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40" w:rsidRPr="00273040" w:rsidRDefault="00273040" w:rsidP="00273040">
      <w:r w:rsidRPr="00273040">
        <w:rPr>
          <w:b/>
        </w:rPr>
        <w:t>Note:</w:t>
      </w:r>
      <w:r>
        <w:t xml:space="preserve"> This Introduction appears in Christopher Napier &amp; </w:t>
      </w:r>
      <w:proofErr w:type="spellStart"/>
      <w:r>
        <w:t>Roszaini</w:t>
      </w:r>
      <w:proofErr w:type="spellEnd"/>
      <w:r>
        <w:t xml:space="preserve"> Haniffa (</w:t>
      </w:r>
      <w:proofErr w:type="spellStart"/>
      <w:proofErr w:type="gramStart"/>
      <w:r>
        <w:t>eds</w:t>
      </w:r>
      <w:proofErr w:type="spellEnd"/>
      <w:proofErr w:type="gramEnd"/>
      <w:r>
        <w:t xml:space="preserve">) </w:t>
      </w:r>
      <w:r>
        <w:rPr>
          <w:i/>
        </w:rPr>
        <w:t>Islamic Accounting</w:t>
      </w:r>
      <w:r>
        <w:t xml:space="preserve"> (Cheltenham: Edward Elgar, 2011), pp. xiii-xx. The printed version may differ slightly from the text set out below, and the printed version should be regarded as definitive.</w:t>
      </w:r>
    </w:p>
    <w:p w:rsidR="00273040" w:rsidRDefault="00273040" w:rsidP="00F039D2">
      <w:pPr>
        <w:spacing w:line="480" w:lineRule="auto"/>
        <w:rPr>
          <w:b/>
          <w:bCs/>
          <w:sz w:val="28"/>
          <w:szCs w:val="28"/>
        </w:rPr>
      </w:pPr>
    </w:p>
    <w:p w:rsidR="00001598" w:rsidRPr="00001598" w:rsidRDefault="007042D2" w:rsidP="00F039D2">
      <w:pPr>
        <w:spacing w:line="480" w:lineRule="auto"/>
        <w:rPr>
          <w:b/>
          <w:bCs/>
          <w:i/>
        </w:rPr>
      </w:pPr>
      <w:r>
        <w:rPr>
          <w:b/>
          <w:bCs/>
          <w:sz w:val="28"/>
          <w:szCs w:val="28"/>
        </w:rPr>
        <w:t>An Islamic Perspective o</w:t>
      </w:r>
      <w:r w:rsidR="009B1501">
        <w:rPr>
          <w:b/>
          <w:bCs/>
          <w:sz w:val="28"/>
          <w:szCs w:val="28"/>
        </w:rPr>
        <w:t>f</w:t>
      </w:r>
      <w:r w:rsidR="0083285D" w:rsidRPr="0083285D">
        <w:rPr>
          <w:b/>
          <w:bCs/>
          <w:sz w:val="28"/>
          <w:szCs w:val="28"/>
        </w:rPr>
        <w:t xml:space="preserve"> Accounting: </w:t>
      </w:r>
      <w:r>
        <w:rPr>
          <w:b/>
          <w:bCs/>
          <w:sz w:val="28"/>
          <w:szCs w:val="28"/>
        </w:rPr>
        <w:t>I</w:t>
      </w:r>
      <w:r w:rsidR="0083285D" w:rsidRPr="0083285D">
        <w:rPr>
          <w:b/>
          <w:bCs/>
          <w:sz w:val="28"/>
          <w:szCs w:val="28"/>
        </w:rPr>
        <w:t>ntroduction and Overview</w:t>
      </w:r>
      <w:r w:rsidR="00001598">
        <w:rPr>
          <w:b/>
          <w:bCs/>
          <w:i/>
        </w:rPr>
        <w:t xml:space="preserve"> Christopher Napier</w:t>
      </w:r>
      <w:r w:rsidR="00F039D2" w:rsidRPr="00F039D2">
        <w:rPr>
          <w:b/>
          <w:bCs/>
          <w:i/>
        </w:rPr>
        <w:t xml:space="preserve"> </w:t>
      </w:r>
      <w:r w:rsidR="00F039D2">
        <w:rPr>
          <w:b/>
          <w:bCs/>
          <w:i/>
        </w:rPr>
        <w:t xml:space="preserve">and </w:t>
      </w:r>
      <w:proofErr w:type="spellStart"/>
      <w:r w:rsidR="00F039D2">
        <w:rPr>
          <w:b/>
          <w:bCs/>
          <w:i/>
        </w:rPr>
        <w:t>Roszaini</w:t>
      </w:r>
      <w:proofErr w:type="spellEnd"/>
      <w:r w:rsidR="00F039D2">
        <w:rPr>
          <w:b/>
          <w:bCs/>
          <w:i/>
        </w:rPr>
        <w:t xml:space="preserve"> Haniffa</w:t>
      </w:r>
    </w:p>
    <w:p w:rsidR="0083285D" w:rsidRPr="0083285D" w:rsidRDefault="0083285D" w:rsidP="00320B4D">
      <w:pPr>
        <w:spacing w:line="480" w:lineRule="auto"/>
        <w:rPr>
          <w:b/>
          <w:bCs/>
        </w:rPr>
      </w:pPr>
      <w:r w:rsidRPr="0083285D">
        <w:rPr>
          <w:b/>
          <w:bCs/>
        </w:rPr>
        <w:t>Introduction</w:t>
      </w:r>
    </w:p>
    <w:p w:rsidR="00225557" w:rsidRDefault="008714EB" w:rsidP="00001598">
      <w:pPr>
        <w:autoSpaceDE w:val="0"/>
        <w:autoSpaceDN w:val="0"/>
        <w:adjustRightInd w:val="0"/>
        <w:spacing w:line="480" w:lineRule="auto"/>
        <w:jc w:val="both"/>
        <w:rPr>
          <w:lang w:val="en-US"/>
        </w:rPr>
      </w:pPr>
      <w:r w:rsidRPr="00642ABE">
        <w:rPr>
          <w:lang w:val="en-US"/>
        </w:rPr>
        <w:t xml:space="preserve">The emergence of Islamic </w:t>
      </w:r>
      <w:r w:rsidR="000F1E70">
        <w:rPr>
          <w:lang w:val="en-US"/>
        </w:rPr>
        <w:t>b</w:t>
      </w:r>
      <w:r w:rsidRPr="00642ABE">
        <w:rPr>
          <w:lang w:val="en-US"/>
        </w:rPr>
        <w:t>anks and other</w:t>
      </w:r>
      <w:r w:rsidR="000F1E70">
        <w:rPr>
          <w:lang w:val="en-US"/>
        </w:rPr>
        <w:t xml:space="preserve"> Islamic</w:t>
      </w:r>
      <w:r w:rsidRPr="00642ABE">
        <w:rPr>
          <w:lang w:val="en-US"/>
        </w:rPr>
        <w:t xml:space="preserve"> </w:t>
      </w:r>
      <w:r w:rsidR="000F1E70">
        <w:rPr>
          <w:lang w:val="en-US"/>
        </w:rPr>
        <w:t>f</w:t>
      </w:r>
      <w:r w:rsidRPr="00642ABE">
        <w:rPr>
          <w:lang w:val="en-US"/>
        </w:rPr>
        <w:t xml:space="preserve">inancial </w:t>
      </w:r>
      <w:r w:rsidR="000F1E70">
        <w:rPr>
          <w:lang w:val="en-US"/>
        </w:rPr>
        <w:t>i</w:t>
      </w:r>
      <w:r w:rsidRPr="00642ABE">
        <w:rPr>
          <w:lang w:val="en-US"/>
        </w:rPr>
        <w:t>nstitutions since the 1970s</w:t>
      </w:r>
      <w:r w:rsidR="004179EC" w:rsidRPr="00642ABE">
        <w:rPr>
          <w:lang w:val="en-US"/>
        </w:rPr>
        <w:t xml:space="preserve"> </w:t>
      </w:r>
      <w:r w:rsidRPr="00642ABE">
        <w:rPr>
          <w:lang w:val="en-US"/>
        </w:rPr>
        <w:t>has stimulated a modern literature that has identified itself as addressing</w:t>
      </w:r>
      <w:r w:rsidR="004179EC" w:rsidRPr="00642ABE">
        <w:rPr>
          <w:lang w:val="en-US"/>
        </w:rPr>
        <w:t xml:space="preserve"> </w:t>
      </w:r>
      <w:r w:rsidRPr="00642ABE">
        <w:rPr>
          <w:lang w:val="en-US"/>
        </w:rPr>
        <w:t xml:space="preserve">“Islamic </w:t>
      </w:r>
      <w:r w:rsidR="004179EC" w:rsidRPr="00642ABE">
        <w:rPr>
          <w:lang w:val="en-US"/>
        </w:rPr>
        <w:t>A</w:t>
      </w:r>
      <w:r w:rsidRPr="00642ABE">
        <w:rPr>
          <w:lang w:val="en-US"/>
        </w:rPr>
        <w:t>ccounting”.</w:t>
      </w:r>
      <w:r w:rsidR="00303052" w:rsidRPr="00642ABE">
        <w:rPr>
          <w:lang w:val="en-US"/>
        </w:rPr>
        <w:t xml:space="preserve"> </w:t>
      </w:r>
      <w:r w:rsidR="000F1E70">
        <w:rPr>
          <w:lang w:val="en-US"/>
        </w:rPr>
        <w:t xml:space="preserve"> </w:t>
      </w:r>
      <w:r w:rsidR="00303052" w:rsidRPr="00642ABE">
        <w:rPr>
          <w:lang w:val="en-US"/>
        </w:rPr>
        <w:t>What does the term “Islamic Accounting” mean</w:t>
      </w:r>
      <w:r w:rsidR="006B49F5" w:rsidRPr="00642ABE">
        <w:rPr>
          <w:lang w:val="en-US"/>
        </w:rPr>
        <w:t xml:space="preserve"> in the rapidly growing contemporary literature</w:t>
      </w:r>
      <w:r w:rsidR="00303052" w:rsidRPr="00642ABE">
        <w:rPr>
          <w:lang w:val="en-US"/>
        </w:rPr>
        <w:t>?</w:t>
      </w:r>
      <w:r w:rsidR="00225557">
        <w:rPr>
          <w:lang w:val="en-US"/>
        </w:rPr>
        <w:t xml:space="preserve">  Napier (2009</w:t>
      </w:r>
      <w:r w:rsidR="00ED1F1D">
        <w:rPr>
          <w:lang w:val="en-US"/>
        </w:rPr>
        <w:t xml:space="preserve">) has proposed three interrelated aspects: a historically-oriented sense, in which “Islamic Accounting” refers to ideas and practices in Muslim-majority countries in past periods; a practice-oriented sense, where the focus is on how </w:t>
      </w:r>
      <w:r w:rsidR="00225557">
        <w:rPr>
          <w:lang w:val="en-US"/>
        </w:rPr>
        <w:t xml:space="preserve">entities describing themselves as “Islamic” account for  and report their transactions and activities; and a principle-oriented sense, where fundamental accounting concepts and </w:t>
      </w:r>
      <w:r w:rsidR="00885439">
        <w:rPr>
          <w:lang w:val="en-US"/>
        </w:rPr>
        <w:t>methods</w:t>
      </w:r>
      <w:r w:rsidR="00225557">
        <w:rPr>
          <w:lang w:val="en-US"/>
        </w:rPr>
        <w:t xml:space="preserve"> form</w:t>
      </w:r>
      <w:r w:rsidR="00180ED2" w:rsidRPr="00642ABE">
        <w:rPr>
          <w:lang w:val="en-US"/>
        </w:rPr>
        <w:t xml:space="preserve"> a coherent</w:t>
      </w:r>
      <w:r w:rsidR="002A2E12" w:rsidRPr="00642ABE">
        <w:rPr>
          <w:lang w:val="en-US"/>
        </w:rPr>
        <w:t xml:space="preserve"> </w:t>
      </w:r>
      <w:r w:rsidR="00180ED2" w:rsidRPr="00642ABE">
        <w:rPr>
          <w:lang w:val="en-US"/>
        </w:rPr>
        <w:t xml:space="preserve">body of ideas and practices based on </w:t>
      </w:r>
      <w:r w:rsidR="002A2E12" w:rsidRPr="00642ABE">
        <w:rPr>
          <w:lang w:val="en-US"/>
        </w:rPr>
        <w:t>the</w:t>
      </w:r>
      <w:r w:rsidR="00225557">
        <w:rPr>
          <w:lang w:val="en-US"/>
        </w:rPr>
        <w:t xml:space="preserve"> religion of</w:t>
      </w:r>
      <w:r w:rsidR="002A2E12" w:rsidRPr="00642ABE">
        <w:rPr>
          <w:lang w:val="en-US"/>
        </w:rPr>
        <w:t xml:space="preserve"> Islam</w:t>
      </w:r>
      <w:r w:rsidR="00180ED2" w:rsidRPr="00642ABE">
        <w:rPr>
          <w:lang w:val="en-US"/>
        </w:rPr>
        <w:t>.</w:t>
      </w:r>
    </w:p>
    <w:p w:rsidR="00001598" w:rsidRDefault="00143E3C" w:rsidP="00225557">
      <w:pPr>
        <w:autoSpaceDE w:val="0"/>
        <w:autoSpaceDN w:val="0"/>
        <w:adjustRightInd w:val="0"/>
        <w:spacing w:line="480" w:lineRule="auto"/>
        <w:ind w:firstLine="720"/>
        <w:jc w:val="both"/>
        <w:rPr>
          <w:lang w:val="en-US"/>
        </w:rPr>
      </w:pPr>
      <w:r w:rsidRPr="007F098A">
        <w:rPr>
          <w:lang w:val="en-US"/>
        </w:rPr>
        <w:t xml:space="preserve">The word </w:t>
      </w:r>
      <w:r w:rsidR="00CC5A65">
        <w:rPr>
          <w:lang w:val="en-US"/>
        </w:rPr>
        <w:t>“</w:t>
      </w:r>
      <w:r w:rsidRPr="00CC5A65">
        <w:rPr>
          <w:iCs/>
          <w:lang w:val="en-US"/>
        </w:rPr>
        <w:t>Islam</w:t>
      </w:r>
      <w:r w:rsidR="00CC5A65">
        <w:rPr>
          <w:iCs/>
          <w:lang w:val="en-US"/>
        </w:rPr>
        <w:t>”</w:t>
      </w:r>
      <w:r w:rsidRPr="007F098A">
        <w:rPr>
          <w:lang w:val="en-US"/>
        </w:rPr>
        <w:t xml:space="preserve"> means total submission or surrender to the will of God</w:t>
      </w:r>
      <w:r w:rsidRPr="007F098A">
        <w:rPr>
          <w:i/>
          <w:iCs/>
          <w:lang w:val="en-US"/>
        </w:rPr>
        <w:t xml:space="preserve"> </w:t>
      </w:r>
      <w:r w:rsidRPr="007F098A">
        <w:rPr>
          <w:lang w:val="en-US"/>
        </w:rPr>
        <w:t>(</w:t>
      </w:r>
      <w:r w:rsidRPr="00CC5A65">
        <w:rPr>
          <w:iCs/>
          <w:lang w:val="en-US"/>
        </w:rPr>
        <w:t>Allah</w:t>
      </w:r>
      <w:r w:rsidRPr="007F098A">
        <w:rPr>
          <w:lang w:val="en-US"/>
        </w:rPr>
        <w:t>)</w:t>
      </w:r>
      <w:r w:rsidR="00CC5A65">
        <w:rPr>
          <w:lang w:val="en-US"/>
        </w:rPr>
        <w:t xml:space="preserve">, and a </w:t>
      </w:r>
      <w:r w:rsidR="00CC5A65" w:rsidRPr="00CC5A65">
        <w:rPr>
          <w:lang w:val="en-US"/>
        </w:rPr>
        <w:t>Muslim</w:t>
      </w:r>
      <w:r w:rsidR="00CC5A65">
        <w:rPr>
          <w:lang w:val="en-US"/>
        </w:rPr>
        <w:t xml:space="preserve"> is one who so submits.  However, this raises the question of how Muslims can determine what the will of God is.  The principal sources are</w:t>
      </w:r>
      <w:r w:rsidRPr="007F098A">
        <w:rPr>
          <w:lang w:val="en-US"/>
        </w:rPr>
        <w:t xml:space="preserve"> the </w:t>
      </w:r>
      <w:r w:rsidRPr="00CC5A65">
        <w:rPr>
          <w:iCs/>
          <w:lang w:val="en-US"/>
        </w:rPr>
        <w:t>Qur’an</w:t>
      </w:r>
      <w:r w:rsidR="00CC5A65">
        <w:rPr>
          <w:lang w:val="en-US"/>
        </w:rPr>
        <w:t>,</w:t>
      </w:r>
      <w:r w:rsidRPr="007F098A">
        <w:rPr>
          <w:lang w:val="en-US"/>
        </w:rPr>
        <w:t xml:space="preserve"> which is considered by Muslims to be the exact words of revelation from </w:t>
      </w:r>
      <w:r w:rsidRPr="00CC5A65">
        <w:rPr>
          <w:iCs/>
          <w:lang w:val="en-US"/>
        </w:rPr>
        <w:t>Allah</w:t>
      </w:r>
      <w:r w:rsidRPr="007F098A">
        <w:rPr>
          <w:i/>
          <w:iCs/>
          <w:lang w:val="en-US"/>
        </w:rPr>
        <w:t xml:space="preserve"> </w:t>
      </w:r>
      <w:r w:rsidRPr="007F098A">
        <w:rPr>
          <w:lang w:val="en-US"/>
        </w:rPr>
        <w:t>to Prophet Muhammad</w:t>
      </w:r>
      <w:r w:rsidR="00FF6550">
        <w:rPr>
          <w:lang w:val="en-US"/>
        </w:rPr>
        <w:t>,</w:t>
      </w:r>
      <w:r w:rsidRPr="007F098A">
        <w:rPr>
          <w:lang w:val="en-US"/>
        </w:rPr>
        <w:t xml:space="preserve"> </w:t>
      </w:r>
      <w:r w:rsidR="00CB57B3">
        <w:rPr>
          <w:lang w:val="en-US"/>
        </w:rPr>
        <w:t>and</w:t>
      </w:r>
      <w:r w:rsidRPr="007F098A">
        <w:rPr>
          <w:lang w:val="en-US"/>
        </w:rPr>
        <w:t xml:space="preserve"> the </w:t>
      </w:r>
      <w:r w:rsidRPr="00CB57B3">
        <w:rPr>
          <w:iCs/>
          <w:lang w:val="en-US"/>
        </w:rPr>
        <w:t>Sunnah</w:t>
      </w:r>
      <w:r w:rsidRPr="007F098A">
        <w:rPr>
          <w:lang w:val="en-US"/>
        </w:rPr>
        <w:t xml:space="preserve"> (the acts and sayings of the Prophet as transmitted through traditions known as </w:t>
      </w:r>
      <w:r w:rsidR="00CB57B3">
        <w:rPr>
          <w:iCs/>
          <w:lang w:val="en-US"/>
        </w:rPr>
        <w:t>h</w:t>
      </w:r>
      <w:r w:rsidRPr="00CB57B3">
        <w:rPr>
          <w:iCs/>
          <w:lang w:val="en-US"/>
        </w:rPr>
        <w:t>adith</w:t>
      </w:r>
      <w:r w:rsidRPr="007F098A">
        <w:rPr>
          <w:lang w:val="en-US"/>
        </w:rPr>
        <w:t>).</w:t>
      </w:r>
      <w:r w:rsidR="00D431DF" w:rsidRPr="00653EF3">
        <w:rPr>
          <w:lang w:val="en-US"/>
        </w:rPr>
        <w:t xml:space="preserve"> </w:t>
      </w:r>
      <w:r w:rsidR="00D431DF">
        <w:rPr>
          <w:lang w:val="en-US"/>
        </w:rPr>
        <w:t xml:space="preserve"> </w:t>
      </w:r>
      <w:r w:rsidRPr="007F098A">
        <w:rPr>
          <w:lang w:val="en-US"/>
        </w:rPr>
        <w:t xml:space="preserve">Principles </w:t>
      </w:r>
      <w:r w:rsidR="00CB57B3">
        <w:rPr>
          <w:lang w:val="en-US"/>
        </w:rPr>
        <w:t>derived from</w:t>
      </w:r>
      <w:r w:rsidRPr="007F098A">
        <w:rPr>
          <w:lang w:val="en-US"/>
        </w:rPr>
        <w:t xml:space="preserve"> these two </w:t>
      </w:r>
      <w:r w:rsidR="00E739C8">
        <w:rPr>
          <w:lang w:val="en-US"/>
        </w:rPr>
        <w:t xml:space="preserve">main </w:t>
      </w:r>
      <w:r w:rsidRPr="007F098A">
        <w:rPr>
          <w:lang w:val="en-US"/>
        </w:rPr>
        <w:t>sources constitute the Islamic law (</w:t>
      </w:r>
      <w:r w:rsidRPr="007F098A">
        <w:rPr>
          <w:i/>
          <w:iCs/>
          <w:lang w:val="en-US"/>
        </w:rPr>
        <w:t>Shari’ah Islami’iah</w:t>
      </w:r>
      <w:r w:rsidR="00A54BD8">
        <w:rPr>
          <w:i/>
          <w:iCs/>
          <w:lang w:val="en-US"/>
        </w:rPr>
        <w:t xml:space="preserve"> </w:t>
      </w:r>
      <w:r w:rsidR="00A54BD8">
        <w:rPr>
          <w:iCs/>
          <w:lang w:val="en-US"/>
        </w:rPr>
        <w:t xml:space="preserve">or </w:t>
      </w:r>
      <w:proofErr w:type="spellStart"/>
      <w:r w:rsidR="00A54BD8">
        <w:rPr>
          <w:iCs/>
          <w:lang w:val="en-US"/>
        </w:rPr>
        <w:t>Sharia</w:t>
      </w:r>
      <w:proofErr w:type="spellEnd"/>
      <w:r w:rsidRPr="007F098A">
        <w:rPr>
          <w:lang w:val="en-US"/>
        </w:rPr>
        <w:t>)</w:t>
      </w:r>
      <w:r w:rsidR="00001598">
        <w:rPr>
          <w:lang w:val="en-US"/>
        </w:rPr>
        <w:t>.</w:t>
      </w:r>
    </w:p>
    <w:p w:rsidR="00535557" w:rsidRDefault="00001598" w:rsidP="00001598">
      <w:pPr>
        <w:autoSpaceDE w:val="0"/>
        <w:autoSpaceDN w:val="0"/>
        <w:adjustRightInd w:val="0"/>
        <w:spacing w:line="480" w:lineRule="auto"/>
        <w:ind w:firstLine="720"/>
        <w:jc w:val="both"/>
        <w:rPr>
          <w:lang w:val="en-US"/>
        </w:rPr>
      </w:pPr>
      <w:r>
        <w:rPr>
          <w:lang w:val="en-US"/>
        </w:rPr>
        <w:t xml:space="preserve">Both the Qur’an and the </w:t>
      </w:r>
      <w:proofErr w:type="spellStart"/>
      <w:r>
        <w:rPr>
          <w:lang w:val="en-US"/>
        </w:rPr>
        <w:t>Sunnah</w:t>
      </w:r>
      <w:proofErr w:type="spellEnd"/>
      <w:r>
        <w:rPr>
          <w:lang w:val="en-US"/>
        </w:rPr>
        <w:t xml:space="preserve"> </w:t>
      </w:r>
      <w:r w:rsidR="00E739C8">
        <w:rPr>
          <w:lang w:val="en-US"/>
        </w:rPr>
        <w:t xml:space="preserve">contain </w:t>
      </w:r>
      <w:r>
        <w:rPr>
          <w:lang w:val="en-US"/>
        </w:rPr>
        <w:t>general principles and</w:t>
      </w:r>
      <w:r w:rsidR="00E739C8">
        <w:rPr>
          <w:lang w:val="en-US"/>
        </w:rPr>
        <w:t xml:space="preserve"> detailed rules concerning business, administrative affairs, economics and politics</w:t>
      </w:r>
      <w:r>
        <w:rPr>
          <w:lang w:val="en-US"/>
        </w:rPr>
        <w:t xml:space="preserve">, and these </w:t>
      </w:r>
      <w:r>
        <w:rPr>
          <w:lang w:val="en-US"/>
        </w:rPr>
        <w:lastRenderedPageBreak/>
        <w:t xml:space="preserve">principles and rules form the basis of that part of </w:t>
      </w:r>
      <w:proofErr w:type="spellStart"/>
      <w:r>
        <w:rPr>
          <w:lang w:val="en-US"/>
        </w:rPr>
        <w:t>Sharia</w:t>
      </w:r>
      <w:proofErr w:type="spellEnd"/>
      <w:r>
        <w:rPr>
          <w:lang w:val="en-US"/>
        </w:rPr>
        <w:t xml:space="preserve"> known as </w:t>
      </w:r>
      <w:proofErr w:type="spellStart"/>
      <w:r w:rsidRPr="00CD3A76">
        <w:rPr>
          <w:i/>
          <w:iCs/>
          <w:lang w:val="en-US"/>
        </w:rPr>
        <w:t>fiqh</w:t>
      </w:r>
      <w:proofErr w:type="spellEnd"/>
      <w:r w:rsidRPr="00CD3A76">
        <w:rPr>
          <w:i/>
          <w:iCs/>
          <w:lang w:val="en-US"/>
        </w:rPr>
        <w:t xml:space="preserve"> al-</w:t>
      </w:r>
      <w:proofErr w:type="spellStart"/>
      <w:r w:rsidRPr="00CD3A76">
        <w:rPr>
          <w:i/>
          <w:iCs/>
          <w:lang w:val="en-US"/>
        </w:rPr>
        <w:t>mu</w:t>
      </w:r>
      <w:r>
        <w:rPr>
          <w:i/>
          <w:iCs/>
          <w:lang w:val="en-US"/>
        </w:rPr>
        <w:t>’</w:t>
      </w:r>
      <w:r w:rsidRPr="00CD3A76">
        <w:rPr>
          <w:i/>
          <w:iCs/>
          <w:lang w:val="en-US"/>
        </w:rPr>
        <w:t>amalat</w:t>
      </w:r>
      <w:proofErr w:type="spellEnd"/>
      <w:r>
        <w:rPr>
          <w:lang w:val="en-US"/>
        </w:rPr>
        <w:t xml:space="preserve"> (literally “jurisprudence of inter-personal relations”)</w:t>
      </w:r>
      <w:r w:rsidR="00143E3C" w:rsidRPr="007F098A">
        <w:rPr>
          <w:lang w:val="en-US"/>
        </w:rPr>
        <w:t>.</w:t>
      </w:r>
      <w:r w:rsidR="00174DED">
        <w:rPr>
          <w:lang w:val="en-US"/>
        </w:rPr>
        <w:t xml:space="preserve"> </w:t>
      </w:r>
      <w:r w:rsidR="00143E3C" w:rsidRPr="007F098A">
        <w:rPr>
          <w:lang w:val="en-US"/>
        </w:rPr>
        <w:t xml:space="preserve"> </w:t>
      </w:r>
      <w:r w:rsidR="00143E3C">
        <w:rPr>
          <w:lang w:val="en-US"/>
        </w:rPr>
        <w:t xml:space="preserve">Hence, </w:t>
      </w:r>
      <w:r w:rsidR="00896F09" w:rsidRPr="00A54BD8">
        <w:rPr>
          <w:lang w:val="en-US"/>
        </w:rPr>
        <w:t>“</w:t>
      </w:r>
      <w:r w:rsidR="00A54BD8">
        <w:rPr>
          <w:iCs/>
          <w:lang w:val="en-US"/>
        </w:rPr>
        <w:t>Sharia</w:t>
      </w:r>
      <w:r w:rsidR="00143E3C">
        <w:rPr>
          <w:lang w:val="en-US"/>
        </w:rPr>
        <w:t xml:space="preserve"> </w:t>
      </w:r>
      <w:r w:rsidR="00896F09">
        <w:rPr>
          <w:lang w:val="en-US"/>
        </w:rPr>
        <w:t xml:space="preserve">Accounting” </w:t>
      </w:r>
      <w:r w:rsidR="00A54BD8">
        <w:rPr>
          <w:lang w:val="en-US"/>
        </w:rPr>
        <w:t>may perhaps be a better term than</w:t>
      </w:r>
      <w:r w:rsidR="00CD3A76">
        <w:rPr>
          <w:lang w:val="en-US"/>
        </w:rPr>
        <w:t xml:space="preserve"> </w:t>
      </w:r>
      <w:r w:rsidR="00CD3A76" w:rsidRPr="00642ABE">
        <w:rPr>
          <w:lang w:val="en-US"/>
        </w:rPr>
        <w:t>“Islamic Accounting”</w:t>
      </w:r>
      <w:r w:rsidR="00A54BD8">
        <w:rPr>
          <w:lang w:val="en-US"/>
        </w:rPr>
        <w:t xml:space="preserve"> in this context</w:t>
      </w:r>
      <w:r w:rsidR="00E739C8">
        <w:rPr>
          <w:lang w:val="en-US"/>
        </w:rPr>
        <w:t>.</w:t>
      </w:r>
      <w:r w:rsidR="00A54BD8">
        <w:rPr>
          <w:lang w:val="en-US"/>
        </w:rPr>
        <w:t xml:space="preserve">  </w:t>
      </w:r>
      <w:r w:rsidR="009F66A8">
        <w:rPr>
          <w:lang w:val="en-US"/>
        </w:rPr>
        <w:t xml:space="preserve">In this Handbook, “Islamic Accounting” refers to </w:t>
      </w:r>
      <w:r w:rsidR="00746543">
        <w:rPr>
          <w:lang w:val="en-US"/>
        </w:rPr>
        <w:t xml:space="preserve">accounting ideas and </w:t>
      </w:r>
      <w:r w:rsidR="009F66A8">
        <w:rPr>
          <w:lang w:val="en-US"/>
        </w:rPr>
        <w:t>practice</w:t>
      </w:r>
      <w:r w:rsidR="00746543">
        <w:rPr>
          <w:lang w:val="en-US"/>
        </w:rPr>
        <w:t>s</w:t>
      </w:r>
      <w:r w:rsidR="009F66A8">
        <w:rPr>
          <w:lang w:val="en-US"/>
        </w:rPr>
        <w:t xml:space="preserve"> that have some fundamental differences </w:t>
      </w:r>
      <w:r w:rsidR="00746543">
        <w:rPr>
          <w:lang w:val="en-US"/>
        </w:rPr>
        <w:t>from their</w:t>
      </w:r>
      <w:r w:rsidR="009F66A8">
        <w:rPr>
          <w:lang w:val="en-US"/>
        </w:rPr>
        <w:t xml:space="preserve"> conventional counterparts</w:t>
      </w:r>
      <w:r w:rsidR="00746543">
        <w:rPr>
          <w:lang w:val="en-US"/>
        </w:rPr>
        <w:t>,</w:t>
      </w:r>
      <w:r w:rsidR="009F66A8">
        <w:rPr>
          <w:lang w:val="en-US"/>
        </w:rPr>
        <w:t xml:space="preserve"> resulting from adherence to </w:t>
      </w:r>
      <w:r w:rsidR="00746543">
        <w:rPr>
          <w:lang w:val="en-US"/>
        </w:rPr>
        <w:t xml:space="preserve">Sharia </w:t>
      </w:r>
      <w:r w:rsidR="009F66A8">
        <w:rPr>
          <w:lang w:val="en-US"/>
        </w:rPr>
        <w:t>principles.</w:t>
      </w:r>
    </w:p>
    <w:p w:rsidR="004679FA" w:rsidRDefault="004D1C1F" w:rsidP="00E44B51">
      <w:pPr>
        <w:autoSpaceDE w:val="0"/>
        <w:autoSpaceDN w:val="0"/>
        <w:adjustRightInd w:val="0"/>
        <w:spacing w:line="480" w:lineRule="auto"/>
        <w:ind w:firstLine="720"/>
        <w:jc w:val="both"/>
        <w:rPr>
          <w:lang w:val="en-US"/>
        </w:rPr>
      </w:pPr>
      <w:r>
        <w:rPr>
          <w:lang w:val="en-US"/>
        </w:rPr>
        <w:t xml:space="preserve">Although </w:t>
      </w:r>
      <w:r w:rsidR="00001598">
        <w:rPr>
          <w:lang w:val="en-US"/>
        </w:rPr>
        <w:t xml:space="preserve">the principle of an </w:t>
      </w:r>
      <w:r>
        <w:rPr>
          <w:lang w:val="en-US"/>
        </w:rPr>
        <w:t xml:space="preserve">Islamic </w:t>
      </w:r>
      <w:r w:rsidR="00746543">
        <w:rPr>
          <w:lang w:val="en-US"/>
        </w:rPr>
        <w:t>banking</w:t>
      </w:r>
      <w:r>
        <w:rPr>
          <w:lang w:val="en-US"/>
        </w:rPr>
        <w:t xml:space="preserve"> and </w:t>
      </w:r>
      <w:r w:rsidR="00E44B51">
        <w:rPr>
          <w:lang w:val="en-US"/>
        </w:rPr>
        <w:t xml:space="preserve">financing system </w:t>
      </w:r>
      <w:r w:rsidR="00001598">
        <w:rPr>
          <w:lang w:val="en-US"/>
        </w:rPr>
        <w:t xml:space="preserve">that is not based on the receipt and payment of interest has </w:t>
      </w:r>
      <w:r>
        <w:rPr>
          <w:lang w:val="en-US"/>
        </w:rPr>
        <w:t xml:space="preserve">gained </w:t>
      </w:r>
      <w:r w:rsidR="00E12BB8">
        <w:rPr>
          <w:lang w:val="en-US"/>
        </w:rPr>
        <w:t xml:space="preserve">wide </w:t>
      </w:r>
      <w:r>
        <w:rPr>
          <w:lang w:val="en-US"/>
        </w:rPr>
        <w:t>acceptance</w:t>
      </w:r>
      <w:r w:rsidR="007454F1">
        <w:rPr>
          <w:lang w:val="en-US"/>
        </w:rPr>
        <w:t>,</w:t>
      </w:r>
      <w:r w:rsidR="00746543">
        <w:rPr>
          <w:lang w:val="en-US"/>
        </w:rPr>
        <w:t xml:space="preserve"> </w:t>
      </w:r>
      <w:r w:rsidR="007454F1">
        <w:rPr>
          <w:lang w:val="en-US"/>
        </w:rPr>
        <w:t xml:space="preserve">Islamic Accounting </w:t>
      </w:r>
      <w:r w:rsidR="00E12BB8">
        <w:rPr>
          <w:lang w:val="en-US"/>
        </w:rPr>
        <w:t xml:space="preserve">has not developed in tandem with the rapid </w:t>
      </w:r>
      <w:r w:rsidR="00001598">
        <w:rPr>
          <w:lang w:val="en-US"/>
        </w:rPr>
        <w:t>growth of the</w:t>
      </w:r>
      <w:r w:rsidR="00E12BB8">
        <w:rPr>
          <w:lang w:val="en-US"/>
        </w:rPr>
        <w:t xml:space="preserve"> Islamic </w:t>
      </w:r>
      <w:r w:rsidR="00E44B51">
        <w:rPr>
          <w:lang w:val="en-US"/>
        </w:rPr>
        <w:t xml:space="preserve">financial system </w:t>
      </w:r>
      <w:r w:rsidR="00E12BB8">
        <w:rPr>
          <w:lang w:val="en-US"/>
        </w:rPr>
        <w:t xml:space="preserve">and </w:t>
      </w:r>
      <w:r w:rsidR="00001598">
        <w:rPr>
          <w:lang w:val="en-US"/>
        </w:rPr>
        <w:t xml:space="preserve">it </w:t>
      </w:r>
      <w:r w:rsidR="00E12BB8">
        <w:rPr>
          <w:lang w:val="en-US"/>
        </w:rPr>
        <w:t>remain</w:t>
      </w:r>
      <w:r w:rsidR="00746543">
        <w:rPr>
          <w:lang w:val="en-US"/>
        </w:rPr>
        <w:t>s</w:t>
      </w:r>
      <w:r w:rsidR="00E12BB8">
        <w:rPr>
          <w:lang w:val="en-US"/>
        </w:rPr>
        <w:t xml:space="preserve"> poorly understood. </w:t>
      </w:r>
      <w:r w:rsidR="000F1E70">
        <w:rPr>
          <w:lang w:val="en-US"/>
        </w:rPr>
        <w:t xml:space="preserve"> </w:t>
      </w:r>
      <w:r w:rsidR="00746543">
        <w:rPr>
          <w:lang w:val="en-US"/>
        </w:rPr>
        <w:t>Much of the scholarly research into Islamic accounting is not written in English, and the English-language literature tends to be</w:t>
      </w:r>
      <w:r w:rsidR="00E12BB8">
        <w:rPr>
          <w:lang w:val="en-US"/>
        </w:rPr>
        <w:t xml:space="preserve"> published in non-mainstream accounting </w:t>
      </w:r>
      <w:r w:rsidR="004679FA">
        <w:rPr>
          <w:lang w:val="en-US"/>
        </w:rPr>
        <w:t>journals.</w:t>
      </w:r>
      <w:r w:rsidR="000F1E70">
        <w:rPr>
          <w:lang w:val="en-US"/>
        </w:rPr>
        <w:t xml:space="preserve"> </w:t>
      </w:r>
      <w:r w:rsidR="004679FA">
        <w:rPr>
          <w:lang w:val="en-US"/>
        </w:rPr>
        <w:t xml:space="preserve"> </w:t>
      </w:r>
      <w:r w:rsidR="00746543">
        <w:rPr>
          <w:lang w:val="en-US"/>
        </w:rPr>
        <w:t xml:space="preserve">Our aim with this Handbook is to provide wider exposure for research </w:t>
      </w:r>
      <w:r w:rsidR="0053523F">
        <w:rPr>
          <w:lang w:val="en-US"/>
        </w:rPr>
        <w:t xml:space="preserve">related to </w:t>
      </w:r>
      <w:r w:rsidR="00746543">
        <w:rPr>
          <w:lang w:val="en-US"/>
        </w:rPr>
        <w:t>Islamic accounting, which we hope will</w:t>
      </w:r>
      <w:r w:rsidR="004679FA">
        <w:rPr>
          <w:lang w:val="en-US"/>
        </w:rPr>
        <w:t xml:space="preserve"> stimulate </w:t>
      </w:r>
      <w:r w:rsidR="00746543">
        <w:rPr>
          <w:lang w:val="en-US"/>
        </w:rPr>
        <w:t>debate and further research in the area</w:t>
      </w:r>
      <w:r w:rsidR="0053523F">
        <w:rPr>
          <w:lang w:val="en-US"/>
        </w:rPr>
        <w:t>.</w:t>
      </w:r>
      <w:r w:rsidR="00742239">
        <w:rPr>
          <w:lang w:val="en-US"/>
        </w:rPr>
        <w:t xml:space="preserve"> </w:t>
      </w:r>
    </w:p>
    <w:p w:rsidR="004679FA" w:rsidRDefault="00742239" w:rsidP="00FF6550">
      <w:pPr>
        <w:autoSpaceDE w:val="0"/>
        <w:autoSpaceDN w:val="0"/>
        <w:adjustRightInd w:val="0"/>
        <w:spacing w:line="480" w:lineRule="auto"/>
        <w:ind w:firstLine="720"/>
        <w:jc w:val="both"/>
        <w:rPr>
          <w:lang w:val="en-US"/>
        </w:rPr>
      </w:pPr>
      <w:r>
        <w:rPr>
          <w:lang w:val="en-US"/>
        </w:rPr>
        <w:t xml:space="preserve">In this volume, we have collected </w:t>
      </w:r>
      <w:r w:rsidR="00CA2C09">
        <w:rPr>
          <w:lang w:val="en-US"/>
        </w:rPr>
        <w:t xml:space="preserve">some of </w:t>
      </w:r>
      <w:r>
        <w:rPr>
          <w:lang w:val="en-US"/>
        </w:rPr>
        <w:t>the most significant</w:t>
      </w:r>
      <w:r w:rsidRPr="00742239">
        <w:rPr>
          <w:lang w:val="en-US"/>
        </w:rPr>
        <w:t xml:space="preserve"> </w:t>
      </w:r>
      <w:r w:rsidR="00746543">
        <w:rPr>
          <w:lang w:val="en-US"/>
        </w:rPr>
        <w:t xml:space="preserve">English-language contributions to the </w:t>
      </w:r>
      <w:r w:rsidR="0053523F">
        <w:rPr>
          <w:lang w:val="en-US"/>
        </w:rPr>
        <w:t>early</w:t>
      </w:r>
      <w:r w:rsidR="00225557">
        <w:rPr>
          <w:lang w:val="en-US"/>
        </w:rPr>
        <w:t>, foundational</w:t>
      </w:r>
      <w:r w:rsidR="0053523F">
        <w:rPr>
          <w:lang w:val="en-US"/>
        </w:rPr>
        <w:t xml:space="preserve"> </w:t>
      </w:r>
      <w:r w:rsidRPr="00FF00E0">
        <w:rPr>
          <w:lang w:val="en-US"/>
        </w:rPr>
        <w:t>literature of Islamic Accounting</w:t>
      </w:r>
      <w:r w:rsidR="00746543">
        <w:rPr>
          <w:lang w:val="en-US"/>
        </w:rPr>
        <w:t>.</w:t>
      </w:r>
      <w:r w:rsidR="000F1E70">
        <w:rPr>
          <w:lang w:val="en-US"/>
        </w:rPr>
        <w:t xml:space="preserve"> </w:t>
      </w:r>
      <w:r w:rsidRPr="00FF00E0">
        <w:rPr>
          <w:lang w:val="en-US"/>
        </w:rPr>
        <w:t xml:space="preserve"> </w:t>
      </w:r>
      <w:r w:rsidR="00746543">
        <w:rPr>
          <w:lang w:val="en-US"/>
        </w:rPr>
        <w:t>The Handbook</w:t>
      </w:r>
      <w:r w:rsidRPr="00FF00E0">
        <w:rPr>
          <w:lang w:val="en-US"/>
        </w:rPr>
        <w:t xml:space="preserve"> includes </w:t>
      </w:r>
      <w:r w:rsidR="00CA2C09">
        <w:rPr>
          <w:lang w:val="en-US"/>
        </w:rPr>
        <w:t>papers</w:t>
      </w:r>
      <w:r w:rsidRPr="00FF00E0">
        <w:rPr>
          <w:lang w:val="en-US"/>
        </w:rPr>
        <w:t xml:space="preserve"> that offer extensive prescriptions for </w:t>
      </w:r>
      <w:r>
        <w:rPr>
          <w:lang w:val="en-US"/>
        </w:rPr>
        <w:t xml:space="preserve">financial and management </w:t>
      </w:r>
      <w:r w:rsidRPr="00FF00E0">
        <w:rPr>
          <w:lang w:val="en-US"/>
        </w:rPr>
        <w:t xml:space="preserve">accounting and auditing </w:t>
      </w:r>
      <w:r>
        <w:rPr>
          <w:lang w:val="en-US"/>
        </w:rPr>
        <w:t>in compliance</w:t>
      </w:r>
      <w:r w:rsidRPr="00FF00E0">
        <w:rPr>
          <w:lang w:val="en-US"/>
        </w:rPr>
        <w:t xml:space="preserve"> with</w:t>
      </w:r>
      <w:r w:rsidR="00746543">
        <w:rPr>
          <w:lang w:val="en-US"/>
        </w:rPr>
        <w:t xml:space="preserve"> Sharia</w:t>
      </w:r>
      <w:r w:rsidRPr="00FF00E0">
        <w:rPr>
          <w:lang w:val="en-US"/>
        </w:rPr>
        <w:t xml:space="preserve"> principles</w:t>
      </w:r>
      <w:r w:rsidR="00746543">
        <w:rPr>
          <w:lang w:val="en-US"/>
        </w:rPr>
        <w:t xml:space="preserve"> and papers that report the </w:t>
      </w:r>
      <w:r>
        <w:rPr>
          <w:lang w:val="en-US"/>
        </w:rPr>
        <w:t>empirical findings</w:t>
      </w:r>
      <w:r w:rsidR="00746543">
        <w:rPr>
          <w:lang w:val="en-US"/>
        </w:rPr>
        <w:t xml:space="preserve"> of studies into the accounting practices of Islamic financial institutions and other </w:t>
      </w:r>
      <w:proofErr w:type="spellStart"/>
      <w:r w:rsidR="00746543">
        <w:rPr>
          <w:lang w:val="en-US"/>
        </w:rPr>
        <w:t>organi</w:t>
      </w:r>
      <w:r w:rsidR="00001598">
        <w:rPr>
          <w:lang w:val="en-US"/>
        </w:rPr>
        <w:t>s</w:t>
      </w:r>
      <w:r w:rsidR="00746543">
        <w:rPr>
          <w:lang w:val="en-US"/>
        </w:rPr>
        <w:t>ations</w:t>
      </w:r>
      <w:proofErr w:type="spellEnd"/>
      <w:r w:rsidR="00746543">
        <w:rPr>
          <w:lang w:val="en-US"/>
        </w:rPr>
        <w:t>.  We also include some important historical studies showing the development of accounting in the Muslim world.</w:t>
      </w:r>
      <w:r>
        <w:rPr>
          <w:lang w:val="en-US"/>
        </w:rPr>
        <w:t xml:space="preserve"> </w:t>
      </w:r>
      <w:r w:rsidR="00236CC7">
        <w:rPr>
          <w:lang w:val="en-US"/>
        </w:rPr>
        <w:t>We have classified the articles into six themes</w:t>
      </w:r>
      <w:r w:rsidR="00746543">
        <w:rPr>
          <w:lang w:val="en-US"/>
        </w:rPr>
        <w:t xml:space="preserve">. </w:t>
      </w:r>
      <w:r w:rsidR="00236CC7">
        <w:rPr>
          <w:lang w:val="en-US"/>
        </w:rPr>
        <w:t xml:space="preserve"> </w:t>
      </w:r>
      <w:r w:rsidR="00A66434">
        <w:rPr>
          <w:lang w:val="en-US"/>
        </w:rPr>
        <w:t>Inevitably there is</w:t>
      </w:r>
      <w:r w:rsidR="00236CC7">
        <w:rPr>
          <w:lang w:val="en-US"/>
        </w:rPr>
        <w:t xml:space="preserve"> some </w:t>
      </w:r>
      <w:r w:rsidR="000F1E70">
        <w:rPr>
          <w:lang w:val="en-US"/>
        </w:rPr>
        <w:t xml:space="preserve">repetition </w:t>
      </w:r>
      <w:r w:rsidR="00236CC7">
        <w:rPr>
          <w:lang w:val="en-US"/>
        </w:rPr>
        <w:t xml:space="preserve">of </w:t>
      </w:r>
      <w:r w:rsidR="000F1E70">
        <w:rPr>
          <w:lang w:val="en-US"/>
        </w:rPr>
        <w:t>key concepts</w:t>
      </w:r>
      <w:r w:rsidR="00A66434">
        <w:rPr>
          <w:lang w:val="en-US"/>
        </w:rPr>
        <w:t>,</w:t>
      </w:r>
      <w:r w:rsidR="000F1E70">
        <w:rPr>
          <w:lang w:val="en-US"/>
        </w:rPr>
        <w:t xml:space="preserve"> </w:t>
      </w:r>
      <w:r w:rsidR="00236CC7">
        <w:rPr>
          <w:lang w:val="en-US"/>
        </w:rPr>
        <w:t xml:space="preserve">especially in relation to </w:t>
      </w:r>
      <w:r w:rsidR="00A66434">
        <w:rPr>
          <w:lang w:val="en-US"/>
        </w:rPr>
        <w:t>Sharia</w:t>
      </w:r>
      <w:r w:rsidR="00236CC7" w:rsidRPr="00236CC7">
        <w:rPr>
          <w:i/>
          <w:iCs/>
          <w:lang w:val="en-US"/>
        </w:rPr>
        <w:t xml:space="preserve"> </w:t>
      </w:r>
      <w:r w:rsidR="00236CC7">
        <w:rPr>
          <w:lang w:val="en-US"/>
        </w:rPr>
        <w:t xml:space="preserve">principles, which </w:t>
      </w:r>
      <w:r w:rsidR="00A66434">
        <w:rPr>
          <w:lang w:val="en-US"/>
        </w:rPr>
        <w:t>are at a minimum acknowledged and often discussed in detail in</w:t>
      </w:r>
      <w:r w:rsidR="00987905">
        <w:rPr>
          <w:lang w:val="en-US"/>
        </w:rPr>
        <w:t xml:space="preserve"> every paper</w:t>
      </w:r>
      <w:r w:rsidR="00236CC7">
        <w:rPr>
          <w:lang w:val="en-US"/>
        </w:rPr>
        <w:t>.</w:t>
      </w:r>
    </w:p>
    <w:p w:rsidR="00987905" w:rsidRPr="00987905" w:rsidRDefault="00987905" w:rsidP="00987905">
      <w:pPr>
        <w:spacing w:line="480" w:lineRule="auto"/>
        <w:rPr>
          <w:b/>
          <w:bCs/>
          <w:sz w:val="16"/>
          <w:szCs w:val="16"/>
        </w:rPr>
      </w:pPr>
    </w:p>
    <w:p w:rsidR="00987905" w:rsidRPr="00F27F34" w:rsidRDefault="00987905" w:rsidP="005748A8">
      <w:pPr>
        <w:spacing w:line="480" w:lineRule="auto"/>
        <w:rPr>
          <w:b/>
          <w:bCs/>
        </w:rPr>
      </w:pPr>
      <w:r w:rsidRPr="00F27F34">
        <w:rPr>
          <w:b/>
          <w:bCs/>
        </w:rPr>
        <w:t xml:space="preserve">Conceptual Framework of Islamic </w:t>
      </w:r>
      <w:r w:rsidR="005748A8">
        <w:rPr>
          <w:b/>
          <w:bCs/>
        </w:rPr>
        <w:t>A</w:t>
      </w:r>
      <w:r w:rsidRPr="00F27F34">
        <w:rPr>
          <w:b/>
          <w:bCs/>
        </w:rPr>
        <w:t>ccounting</w:t>
      </w:r>
    </w:p>
    <w:p w:rsidR="00120DDB" w:rsidRDefault="00001598" w:rsidP="00E44B51">
      <w:pPr>
        <w:autoSpaceDE w:val="0"/>
        <w:autoSpaceDN w:val="0"/>
        <w:adjustRightInd w:val="0"/>
        <w:spacing w:line="480" w:lineRule="auto"/>
        <w:jc w:val="both"/>
        <w:rPr>
          <w:lang w:val="en-US"/>
        </w:rPr>
      </w:pPr>
      <w:r>
        <w:rPr>
          <w:lang w:val="en-US"/>
        </w:rPr>
        <w:lastRenderedPageBreak/>
        <w:t xml:space="preserve">The </w:t>
      </w:r>
      <w:r w:rsidR="00A66434">
        <w:rPr>
          <w:lang w:val="en-US"/>
        </w:rPr>
        <w:t xml:space="preserve">integration of religious principles with economic activities </w:t>
      </w:r>
      <w:r>
        <w:rPr>
          <w:lang w:val="en-US"/>
        </w:rPr>
        <w:t xml:space="preserve">initiated by Islamic banking </w:t>
      </w:r>
      <w:r w:rsidR="00E44B51">
        <w:rPr>
          <w:lang w:val="en-US"/>
        </w:rPr>
        <w:t xml:space="preserve">in the 1970s </w:t>
      </w:r>
      <w:r w:rsidR="00120DDB">
        <w:rPr>
          <w:lang w:val="en-US"/>
        </w:rPr>
        <w:t xml:space="preserve">gave rise to new accounting issues. </w:t>
      </w:r>
      <w:r w:rsidR="000F1E70">
        <w:rPr>
          <w:lang w:val="en-US"/>
        </w:rPr>
        <w:t xml:space="preserve"> </w:t>
      </w:r>
      <w:r w:rsidR="00A66434">
        <w:rPr>
          <w:lang w:val="en-US"/>
        </w:rPr>
        <w:t xml:space="preserve">In the absence of authoritative guidance, </w:t>
      </w:r>
      <w:r w:rsidR="00E8147D">
        <w:rPr>
          <w:lang w:val="en-US"/>
        </w:rPr>
        <w:t xml:space="preserve">Islamic banks </w:t>
      </w:r>
      <w:r w:rsidR="00A66434">
        <w:rPr>
          <w:lang w:val="en-US"/>
        </w:rPr>
        <w:t xml:space="preserve">had </w:t>
      </w:r>
      <w:r w:rsidR="00E8147D">
        <w:rPr>
          <w:lang w:val="en-US"/>
        </w:rPr>
        <w:t>to develop their own accounting policies</w:t>
      </w:r>
      <w:r w:rsidR="00A66434">
        <w:rPr>
          <w:lang w:val="en-US"/>
        </w:rPr>
        <w:t>.  Islamic banks’ financial statements reflected</w:t>
      </w:r>
      <w:r w:rsidR="00E8147D">
        <w:rPr>
          <w:lang w:val="en-US"/>
        </w:rPr>
        <w:t xml:space="preserve"> </w:t>
      </w:r>
      <w:r w:rsidR="00C208BA">
        <w:rPr>
          <w:lang w:val="en-US"/>
        </w:rPr>
        <w:t xml:space="preserve">different revenue recognition methods </w:t>
      </w:r>
      <w:r w:rsidR="00E17541">
        <w:rPr>
          <w:lang w:val="en-US"/>
        </w:rPr>
        <w:t xml:space="preserve">and </w:t>
      </w:r>
      <w:r w:rsidR="00C208BA">
        <w:rPr>
          <w:lang w:val="en-US"/>
        </w:rPr>
        <w:t>differing classification and disclosure</w:t>
      </w:r>
      <w:r w:rsidR="00A66434">
        <w:rPr>
          <w:lang w:val="en-US"/>
        </w:rPr>
        <w:t xml:space="preserve"> practices</w:t>
      </w:r>
      <w:r w:rsidR="00E17541">
        <w:rPr>
          <w:lang w:val="en-US"/>
        </w:rPr>
        <w:t xml:space="preserve"> (</w:t>
      </w:r>
      <w:r w:rsidR="00E17541" w:rsidRPr="00FD2C4E">
        <w:rPr>
          <w:lang w:val="en-US"/>
        </w:rPr>
        <w:t>Simpson and Willing, 1996)</w:t>
      </w:r>
      <w:r w:rsidR="00E8147D" w:rsidRPr="00FD2C4E">
        <w:rPr>
          <w:lang w:val="en-US"/>
        </w:rPr>
        <w:t>.</w:t>
      </w:r>
      <w:r w:rsidR="00E8147D">
        <w:rPr>
          <w:lang w:val="en-US"/>
        </w:rPr>
        <w:t xml:space="preserve"> </w:t>
      </w:r>
      <w:r w:rsidR="000F1E70">
        <w:rPr>
          <w:lang w:val="en-US"/>
        </w:rPr>
        <w:t xml:space="preserve"> </w:t>
      </w:r>
      <w:r w:rsidR="00E17541">
        <w:rPr>
          <w:lang w:val="en-US"/>
        </w:rPr>
        <w:t>A</w:t>
      </w:r>
      <w:r w:rsidR="00E8147D">
        <w:rPr>
          <w:lang w:val="en-US"/>
        </w:rPr>
        <w:t xml:space="preserve">s the industry </w:t>
      </w:r>
      <w:r w:rsidR="00E17541">
        <w:rPr>
          <w:lang w:val="en-US"/>
        </w:rPr>
        <w:t>expanded</w:t>
      </w:r>
      <w:r w:rsidR="00E8147D">
        <w:rPr>
          <w:lang w:val="en-US"/>
        </w:rPr>
        <w:t xml:space="preserve">, </w:t>
      </w:r>
      <w:r w:rsidR="00364E3E">
        <w:rPr>
          <w:lang w:val="en-US"/>
        </w:rPr>
        <w:t xml:space="preserve">the implications </w:t>
      </w:r>
      <w:r w:rsidR="00A66434">
        <w:rPr>
          <w:lang w:val="en-US"/>
        </w:rPr>
        <w:t>of Sharia</w:t>
      </w:r>
      <w:r w:rsidR="0027364A">
        <w:rPr>
          <w:lang w:val="en-US"/>
        </w:rPr>
        <w:t xml:space="preserve"> compliance </w:t>
      </w:r>
      <w:r w:rsidR="00364E3E">
        <w:rPr>
          <w:lang w:val="en-US"/>
        </w:rPr>
        <w:t xml:space="preserve">on </w:t>
      </w:r>
      <w:r w:rsidR="00E17541">
        <w:rPr>
          <w:lang w:val="en-US"/>
        </w:rPr>
        <w:t xml:space="preserve">accounting and auditing </w:t>
      </w:r>
      <w:r w:rsidR="0027364A">
        <w:rPr>
          <w:lang w:val="en-US"/>
        </w:rPr>
        <w:t>of Islamic financial institutions received greater attention</w:t>
      </w:r>
      <w:r w:rsidR="00F7374A">
        <w:rPr>
          <w:lang w:val="en-US"/>
        </w:rPr>
        <w:t xml:space="preserve">. </w:t>
      </w:r>
      <w:r w:rsidR="000F1E70">
        <w:rPr>
          <w:lang w:val="en-US"/>
        </w:rPr>
        <w:t xml:space="preserve"> </w:t>
      </w:r>
      <w:r w:rsidR="00F7374A">
        <w:rPr>
          <w:lang w:val="en-US"/>
        </w:rPr>
        <w:t>D</w:t>
      </w:r>
      <w:r w:rsidR="0027364A">
        <w:rPr>
          <w:lang w:val="en-US"/>
        </w:rPr>
        <w:t xml:space="preserve">evelopment of a conceptual framework is seen as </w:t>
      </w:r>
      <w:r w:rsidR="00F7374A">
        <w:rPr>
          <w:lang w:val="en-US"/>
        </w:rPr>
        <w:t xml:space="preserve">a </w:t>
      </w:r>
      <w:r w:rsidR="0027364A">
        <w:rPr>
          <w:lang w:val="en-US"/>
        </w:rPr>
        <w:t>vital</w:t>
      </w:r>
      <w:r w:rsidR="00F7374A">
        <w:rPr>
          <w:lang w:val="en-US"/>
        </w:rPr>
        <w:t xml:space="preserve"> step to guide practitioners in their decision-making</w:t>
      </w:r>
      <w:r w:rsidR="00EE6BAA">
        <w:rPr>
          <w:lang w:val="en-US"/>
        </w:rPr>
        <w:t>,</w:t>
      </w:r>
      <w:r w:rsidR="00F7374A">
        <w:rPr>
          <w:lang w:val="en-US"/>
        </w:rPr>
        <w:t xml:space="preserve"> and the</w:t>
      </w:r>
      <w:r w:rsidR="0027364A">
        <w:rPr>
          <w:lang w:val="en-US"/>
        </w:rPr>
        <w:t xml:space="preserve"> three articles in this section address this.</w:t>
      </w:r>
    </w:p>
    <w:p w:rsidR="00987905" w:rsidRDefault="000D2A02" w:rsidP="00FF7D74">
      <w:pPr>
        <w:autoSpaceDE w:val="0"/>
        <w:autoSpaceDN w:val="0"/>
        <w:adjustRightInd w:val="0"/>
        <w:spacing w:line="480" w:lineRule="auto"/>
        <w:ind w:firstLine="540"/>
        <w:jc w:val="both"/>
        <w:rPr>
          <w:lang w:val="en-US"/>
        </w:rPr>
      </w:pPr>
      <w:r>
        <w:rPr>
          <w:lang w:val="en-US"/>
        </w:rPr>
        <w:t>Abdel-Magid (1981)</w:t>
      </w:r>
      <w:r w:rsidR="00A66434">
        <w:rPr>
          <w:lang w:val="en-US"/>
        </w:rPr>
        <w:t xml:space="preserve"> provides what is probably the earliest English-language scholarly article on the accounting problems of Islamic financial institutions.  </w:t>
      </w:r>
      <w:r w:rsidR="00001598">
        <w:rPr>
          <w:lang w:val="en-US"/>
        </w:rPr>
        <w:t>Abdel-</w:t>
      </w:r>
      <w:proofErr w:type="spellStart"/>
      <w:r w:rsidR="00001598">
        <w:rPr>
          <w:lang w:val="en-US"/>
        </w:rPr>
        <w:t>Magid</w:t>
      </w:r>
      <w:proofErr w:type="spellEnd"/>
      <w:r w:rsidR="00987905">
        <w:rPr>
          <w:lang w:val="en-US"/>
        </w:rPr>
        <w:t xml:space="preserve"> </w:t>
      </w:r>
      <w:r w:rsidR="00987905" w:rsidRPr="00A06877">
        <w:rPr>
          <w:lang w:val="en-US"/>
        </w:rPr>
        <w:t xml:space="preserve">begins with a discussion of </w:t>
      </w:r>
      <w:r w:rsidR="00A66434">
        <w:rPr>
          <w:lang w:val="en-US"/>
        </w:rPr>
        <w:t>Sharia</w:t>
      </w:r>
      <w:r w:rsidR="00FF7D74">
        <w:rPr>
          <w:lang w:val="en-US"/>
        </w:rPr>
        <w:t>,</w:t>
      </w:r>
      <w:r w:rsidR="00987905" w:rsidRPr="00A06877">
        <w:rPr>
          <w:lang w:val="en-US"/>
        </w:rPr>
        <w:t xml:space="preserve"> explains how the </w:t>
      </w:r>
      <w:r w:rsidR="00A66434">
        <w:rPr>
          <w:lang w:val="en-US"/>
        </w:rPr>
        <w:t>Sharia</w:t>
      </w:r>
      <w:r w:rsidR="00987905">
        <w:rPr>
          <w:lang w:val="en-US"/>
        </w:rPr>
        <w:t xml:space="preserve"> </w:t>
      </w:r>
      <w:r w:rsidR="00987905" w:rsidRPr="00A06877">
        <w:rPr>
          <w:lang w:val="en-US"/>
        </w:rPr>
        <w:t>principles are applied through a range of</w:t>
      </w:r>
      <w:r w:rsidR="00A66434">
        <w:rPr>
          <w:lang w:val="en-US"/>
        </w:rPr>
        <w:t xml:space="preserve"> Sharia</w:t>
      </w:r>
      <w:r w:rsidR="00987905" w:rsidRPr="00A06877">
        <w:rPr>
          <w:lang w:val="en-US"/>
        </w:rPr>
        <w:t>-compliant banking</w:t>
      </w:r>
      <w:r w:rsidR="00987905">
        <w:rPr>
          <w:lang w:val="en-US"/>
        </w:rPr>
        <w:t xml:space="preserve"> </w:t>
      </w:r>
      <w:r w:rsidR="00987905" w:rsidRPr="00A06877">
        <w:rPr>
          <w:lang w:val="en-US"/>
        </w:rPr>
        <w:t>transactions</w:t>
      </w:r>
      <w:r w:rsidR="00FF7D74">
        <w:rPr>
          <w:lang w:val="en-US"/>
        </w:rPr>
        <w:t>, and</w:t>
      </w:r>
      <w:r w:rsidR="00987905" w:rsidRPr="00A06877">
        <w:rPr>
          <w:lang w:val="en-US"/>
        </w:rPr>
        <w:t xml:space="preserve"> concludes by asserting the need for specific accounting</w:t>
      </w:r>
      <w:r w:rsidR="00987905">
        <w:rPr>
          <w:lang w:val="en-US"/>
        </w:rPr>
        <w:t xml:space="preserve"> </w:t>
      </w:r>
      <w:r w:rsidR="00987905" w:rsidRPr="00A06877">
        <w:rPr>
          <w:lang w:val="en-US"/>
        </w:rPr>
        <w:t xml:space="preserve">treatments for these transactions. </w:t>
      </w:r>
      <w:r w:rsidR="00D431DF">
        <w:rPr>
          <w:lang w:val="en-US"/>
        </w:rPr>
        <w:t xml:space="preserve"> </w:t>
      </w:r>
      <w:r w:rsidR="007461B1">
        <w:rPr>
          <w:lang w:val="en-US"/>
        </w:rPr>
        <w:t>T</w:t>
      </w:r>
      <w:r w:rsidR="009D0C06">
        <w:rPr>
          <w:lang w:val="en-US"/>
        </w:rPr>
        <w:t>he paper gives</w:t>
      </w:r>
      <w:r w:rsidR="00987905" w:rsidRPr="00A06877">
        <w:rPr>
          <w:lang w:val="en-US"/>
        </w:rPr>
        <w:t xml:space="preserve"> a sense that Islamic</w:t>
      </w:r>
      <w:r w:rsidR="00987905">
        <w:rPr>
          <w:lang w:val="en-US"/>
        </w:rPr>
        <w:t xml:space="preserve"> </w:t>
      </w:r>
      <w:r w:rsidR="00987905" w:rsidRPr="00A06877">
        <w:rPr>
          <w:lang w:val="en-US"/>
        </w:rPr>
        <w:t>accounting needs to be different from Western accounting</w:t>
      </w:r>
      <w:r>
        <w:rPr>
          <w:lang w:val="en-US"/>
        </w:rPr>
        <w:t xml:space="preserve"> but </w:t>
      </w:r>
      <w:r w:rsidR="00001598">
        <w:rPr>
          <w:lang w:val="en-US"/>
        </w:rPr>
        <w:t xml:space="preserve">at the same time it </w:t>
      </w:r>
      <w:proofErr w:type="spellStart"/>
      <w:r>
        <w:rPr>
          <w:lang w:val="en-US"/>
        </w:rPr>
        <w:t>recogni</w:t>
      </w:r>
      <w:r w:rsidR="007461B1">
        <w:rPr>
          <w:lang w:val="en-US"/>
        </w:rPr>
        <w:t>ses</w:t>
      </w:r>
      <w:proofErr w:type="spellEnd"/>
      <w:r>
        <w:rPr>
          <w:lang w:val="en-US"/>
        </w:rPr>
        <w:t xml:space="preserve"> that political and economic forces may constrain </w:t>
      </w:r>
      <w:r w:rsidRPr="00A06877">
        <w:rPr>
          <w:lang w:val="en-US"/>
        </w:rPr>
        <w:t>objectives of</w:t>
      </w:r>
      <w:r>
        <w:rPr>
          <w:lang w:val="en-US"/>
        </w:rPr>
        <w:t xml:space="preserve"> </w:t>
      </w:r>
      <w:r w:rsidRPr="00A06877">
        <w:rPr>
          <w:lang w:val="en-US"/>
        </w:rPr>
        <w:t>corporate reporting and accounting standards</w:t>
      </w:r>
      <w:r>
        <w:rPr>
          <w:lang w:val="en-US"/>
        </w:rPr>
        <w:t xml:space="preserve">. </w:t>
      </w:r>
    </w:p>
    <w:p w:rsidR="00842EEA" w:rsidRDefault="007461B1" w:rsidP="00FF7D74">
      <w:pPr>
        <w:autoSpaceDE w:val="0"/>
        <w:autoSpaceDN w:val="0"/>
        <w:adjustRightInd w:val="0"/>
        <w:spacing w:line="480" w:lineRule="auto"/>
        <w:ind w:firstLine="540"/>
        <w:jc w:val="both"/>
        <w:rPr>
          <w:lang w:val="en-US"/>
        </w:rPr>
      </w:pPr>
      <w:r>
        <w:rPr>
          <w:lang w:val="en-US"/>
        </w:rPr>
        <w:t>Islamic banks offering Sharia-compliant transactions had to develop their own accounting policies and practices, and they also needed guidance on whether their transactions actually complied with Sharia principles.  Banks use</w:t>
      </w:r>
      <w:r w:rsidR="00F64BBA" w:rsidRPr="00653EF3">
        <w:rPr>
          <w:lang w:val="en-US"/>
        </w:rPr>
        <w:t xml:space="preserve"> in-house religious advisers </w:t>
      </w:r>
      <w:r>
        <w:rPr>
          <w:lang w:val="en-US"/>
        </w:rPr>
        <w:t xml:space="preserve">(individual Sharia consultants or a more formal </w:t>
      </w:r>
      <w:r>
        <w:rPr>
          <w:iCs/>
          <w:lang w:val="en-US"/>
        </w:rPr>
        <w:t>Sharia</w:t>
      </w:r>
      <w:r w:rsidR="00F64BBA" w:rsidRPr="00653EF3">
        <w:rPr>
          <w:lang w:val="en-US"/>
        </w:rPr>
        <w:t xml:space="preserve"> Supervisory Board</w:t>
      </w:r>
      <w:r>
        <w:rPr>
          <w:lang w:val="en-US"/>
        </w:rPr>
        <w:t xml:space="preserve"> </w:t>
      </w:r>
      <w:r w:rsidR="00001598">
        <w:rPr>
          <w:lang w:val="en-US"/>
        </w:rPr>
        <w:t>–</w:t>
      </w:r>
      <w:r>
        <w:rPr>
          <w:lang w:val="en-US"/>
        </w:rPr>
        <w:t xml:space="preserve"> SSB</w:t>
      </w:r>
      <w:r w:rsidR="00F64BBA" w:rsidRPr="00653EF3">
        <w:rPr>
          <w:lang w:val="en-US"/>
        </w:rPr>
        <w:t>) to help design</w:t>
      </w:r>
      <w:r>
        <w:rPr>
          <w:lang w:val="en-US"/>
        </w:rPr>
        <w:t xml:space="preserve"> transactions and provide</w:t>
      </w:r>
      <w:r w:rsidR="00F64BBA" w:rsidRPr="00653EF3">
        <w:rPr>
          <w:lang w:val="en-US"/>
        </w:rPr>
        <w:t xml:space="preserve"> religious rulings to ensure conformance </w:t>
      </w:r>
      <w:r>
        <w:rPr>
          <w:lang w:val="en-US"/>
        </w:rPr>
        <w:t xml:space="preserve">with </w:t>
      </w:r>
      <w:r>
        <w:rPr>
          <w:iCs/>
          <w:lang w:val="en-US"/>
        </w:rPr>
        <w:t>Sharia</w:t>
      </w:r>
      <w:r w:rsidR="00F64BBA" w:rsidRPr="00653EF3">
        <w:rPr>
          <w:lang w:val="en-US"/>
        </w:rPr>
        <w:t xml:space="preserve"> principles.</w:t>
      </w:r>
      <w:r w:rsidR="00D431DF" w:rsidRPr="00653EF3">
        <w:rPr>
          <w:lang w:val="en-US"/>
        </w:rPr>
        <w:t xml:space="preserve"> </w:t>
      </w:r>
      <w:r w:rsidR="00D431DF">
        <w:rPr>
          <w:lang w:val="en-US"/>
        </w:rPr>
        <w:t xml:space="preserve"> </w:t>
      </w:r>
      <w:r w:rsidR="00F64BBA" w:rsidRPr="00653EF3">
        <w:rPr>
          <w:lang w:val="en-US"/>
        </w:rPr>
        <w:t xml:space="preserve">However, </w:t>
      </w:r>
      <w:r>
        <w:rPr>
          <w:lang w:val="en-US"/>
        </w:rPr>
        <w:t xml:space="preserve">with the increasing desire on the part of the Islamic financial sector </w:t>
      </w:r>
      <w:r w:rsidR="00F64BBA" w:rsidRPr="00653EF3">
        <w:rPr>
          <w:lang w:val="en-US"/>
        </w:rPr>
        <w:t xml:space="preserve">to </w:t>
      </w:r>
      <w:r w:rsidR="00842EEA" w:rsidRPr="00653EF3">
        <w:rPr>
          <w:lang w:val="en-US"/>
        </w:rPr>
        <w:t xml:space="preserve">expand and </w:t>
      </w:r>
      <w:r w:rsidR="00F64BBA" w:rsidRPr="00653EF3">
        <w:rPr>
          <w:lang w:val="en-US"/>
        </w:rPr>
        <w:t xml:space="preserve">appeal to the global market, </w:t>
      </w:r>
      <w:r w:rsidR="00842EEA" w:rsidRPr="00653EF3">
        <w:rPr>
          <w:lang w:val="en-US"/>
        </w:rPr>
        <w:t>a private standard-setting body</w:t>
      </w:r>
      <w:r w:rsidR="00193C0A">
        <w:rPr>
          <w:lang w:val="en-US"/>
        </w:rPr>
        <w:t xml:space="preserve"> </w:t>
      </w:r>
      <w:r w:rsidR="00842EEA" w:rsidRPr="00653EF3">
        <w:rPr>
          <w:lang w:val="en-US"/>
        </w:rPr>
        <w:t xml:space="preserve">was set up in </w:t>
      </w:r>
      <w:smartTag w:uri="urn:schemas-microsoft-com:office:smarttags" w:element="place">
        <w:smartTag w:uri="urn:schemas-microsoft-com:office:smarttags" w:element="country-region">
          <w:r w:rsidR="00842EEA" w:rsidRPr="00653EF3">
            <w:rPr>
              <w:lang w:val="en-US"/>
            </w:rPr>
            <w:t>Bahrain</w:t>
          </w:r>
        </w:smartTag>
      </w:smartTag>
      <w:r w:rsidR="003F7C55">
        <w:rPr>
          <w:lang w:val="en-US"/>
        </w:rPr>
        <w:t xml:space="preserve"> in 1991</w:t>
      </w:r>
      <w:r w:rsidR="003A3379">
        <w:rPr>
          <w:lang w:val="en-US"/>
        </w:rPr>
        <w:t>.</w:t>
      </w:r>
      <w:r>
        <w:rPr>
          <w:lang w:val="en-US"/>
        </w:rPr>
        <w:t xml:space="preserve">  This body, originally known as </w:t>
      </w:r>
      <w:r w:rsidRPr="00653EF3">
        <w:rPr>
          <w:lang w:val="en-US"/>
        </w:rPr>
        <w:t xml:space="preserve">the Financial </w:t>
      </w:r>
      <w:r w:rsidRPr="00653EF3">
        <w:rPr>
          <w:lang w:val="en-US"/>
        </w:rPr>
        <w:lastRenderedPageBreak/>
        <w:t>Accounting Organization for Islamic Banks and Financial Institutions (FAOIBFI)</w:t>
      </w:r>
      <w:r>
        <w:rPr>
          <w:lang w:val="en-US"/>
        </w:rPr>
        <w:t>,</w:t>
      </w:r>
      <w:r w:rsidRPr="00653EF3">
        <w:rPr>
          <w:lang w:val="en-US"/>
        </w:rPr>
        <w:t xml:space="preserve"> later became the Accounting and Auditing Organization of Islamic Financial Institutions (AAOIFI)</w:t>
      </w:r>
      <w:r>
        <w:rPr>
          <w:lang w:val="en-US"/>
        </w:rPr>
        <w:t>.</w:t>
      </w:r>
      <w:r w:rsidR="00D431DF" w:rsidRPr="00653EF3">
        <w:rPr>
          <w:lang w:val="en-US"/>
        </w:rPr>
        <w:t xml:space="preserve"> </w:t>
      </w:r>
      <w:r w:rsidR="00D431DF">
        <w:rPr>
          <w:lang w:val="en-US"/>
        </w:rPr>
        <w:t xml:space="preserve"> </w:t>
      </w:r>
      <w:r>
        <w:rPr>
          <w:lang w:val="en-US"/>
        </w:rPr>
        <w:t xml:space="preserve">Its </w:t>
      </w:r>
      <w:r w:rsidR="003A3379">
        <w:rPr>
          <w:lang w:val="en-US"/>
        </w:rPr>
        <w:t>committee</w:t>
      </w:r>
      <w:r w:rsidR="00842EEA" w:rsidRPr="00653EF3">
        <w:rPr>
          <w:lang w:val="en-US"/>
        </w:rPr>
        <w:t xml:space="preserve"> </w:t>
      </w:r>
      <w:r>
        <w:rPr>
          <w:lang w:val="en-US"/>
        </w:rPr>
        <w:t>consisted</w:t>
      </w:r>
      <w:r w:rsidR="00842EEA" w:rsidRPr="00653EF3">
        <w:rPr>
          <w:lang w:val="en-US"/>
        </w:rPr>
        <w:t xml:space="preserve"> of bankers, accountants, academics, </w:t>
      </w:r>
      <w:r>
        <w:rPr>
          <w:lang w:val="en-US"/>
        </w:rPr>
        <w:t>Sharia</w:t>
      </w:r>
      <w:r w:rsidR="00842EEA" w:rsidRPr="00653EF3">
        <w:rPr>
          <w:i/>
          <w:iCs/>
          <w:lang w:val="en-US"/>
        </w:rPr>
        <w:t xml:space="preserve"> </w:t>
      </w:r>
      <w:r w:rsidR="00842EEA" w:rsidRPr="00653EF3">
        <w:rPr>
          <w:lang w:val="en-US"/>
        </w:rPr>
        <w:t xml:space="preserve">scholars and </w:t>
      </w:r>
      <w:r w:rsidR="003A3379">
        <w:rPr>
          <w:lang w:val="en-US"/>
        </w:rPr>
        <w:t>membe</w:t>
      </w:r>
      <w:r w:rsidR="00842EEA" w:rsidRPr="00653EF3">
        <w:rPr>
          <w:lang w:val="en-US"/>
        </w:rPr>
        <w:t>r</w:t>
      </w:r>
      <w:r w:rsidR="003A3379">
        <w:rPr>
          <w:lang w:val="en-US"/>
        </w:rPr>
        <w:t>s from r</w:t>
      </w:r>
      <w:r w:rsidR="00842EEA" w:rsidRPr="00653EF3">
        <w:rPr>
          <w:lang w:val="en-US"/>
        </w:rPr>
        <w:t>egulatory bodies.</w:t>
      </w:r>
      <w:r w:rsidR="00D431DF" w:rsidRPr="00653EF3">
        <w:rPr>
          <w:lang w:val="en-US"/>
        </w:rPr>
        <w:t xml:space="preserve"> </w:t>
      </w:r>
      <w:r w:rsidR="00D431DF">
        <w:rPr>
          <w:lang w:val="en-US"/>
        </w:rPr>
        <w:t xml:space="preserve"> </w:t>
      </w:r>
      <w:r w:rsidR="00842EEA" w:rsidRPr="00653EF3">
        <w:rPr>
          <w:lang w:val="en-US"/>
        </w:rPr>
        <w:t xml:space="preserve">The </w:t>
      </w:r>
      <w:r w:rsidR="00FF6550">
        <w:rPr>
          <w:lang w:val="en-US"/>
        </w:rPr>
        <w:t xml:space="preserve">paper </w:t>
      </w:r>
      <w:r w:rsidR="00842EEA" w:rsidRPr="00653EF3">
        <w:rPr>
          <w:lang w:val="en-US"/>
        </w:rPr>
        <w:t>by Karim (199</w:t>
      </w:r>
      <w:r>
        <w:rPr>
          <w:lang w:val="en-US"/>
        </w:rPr>
        <w:t>5</w:t>
      </w:r>
      <w:r w:rsidR="00842EEA" w:rsidRPr="00653EF3">
        <w:rPr>
          <w:lang w:val="en-US"/>
        </w:rPr>
        <w:t xml:space="preserve">) describes </w:t>
      </w:r>
      <w:r w:rsidR="00D03ED6">
        <w:rPr>
          <w:lang w:val="en-US"/>
        </w:rPr>
        <w:t>how</w:t>
      </w:r>
      <w:r w:rsidR="003F7C55">
        <w:rPr>
          <w:lang w:val="en-US"/>
        </w:rPr>
        <w:t xml:space="preserve"> AAOIFI </w:t>
      </w:r>
      <w:r w:rsidR="00D03ED6">
        <w:rPr>
          <w:lang w:val="en-US"/>
        </w:rPr>
        <w:t>set about</w:t>
      </w:r>
      <w:r w:rsidR="00842EEA" w:rsidRPr="00653EF3">
        <w:rPr>
          <w:lang w:val="en-US"/>
        </w:rPr>
        <w:t xml:space="preserve"> developing </w:t>
      </w:r>
      <w:r w:rsidR="00D03ED6">
        <w:rPr>
          <w:lang w:val="en-US"/>
        </w:rPr>
        <w:t xml:space="preserve">its approach to </w:t>
      </w:r>
      <w:r w:rsidR="00842EEA" w:rsidRPr="00653EF3">
        <w:rPr>
          <w:lang w:val="en-US"/>
        </w:rPr>
        <w:t>the objectives and concepts</w:t>
      </w:r>
      <w:r w:rsidR="00653EF3" w:rsidRPr="00653EF3">
        <w:rPr>
          <w:lang w:val="en-US"/>
        </w:rPr>
        <w:t xml:space="preserve"> of financi</w:t>
      </w:r>
      <w:r w:rsidR="003A3379">
        <w:rPr>
          <w:lang w:val="en-US"/>
        </w:rPr>
        <w:t>al</w:t>
      </w:r>
      <w:r w:rsidR="00653EF3" w:rsidRPr="00653EF3">
        <w:rPr>
          <w:lang w:val="en-US"/>
        </w:rPr>
        <w:t xml:space="preserve"> accounting</w:t>
      </w:r>
      <w:r w:rsidR="00D03ED6">
        <w:rPr>
          <w:lang w:val="en-US"/>
        </w:rPr>
        <w:t xml:space="preserve"> for Islamic financial institutions, and considers </w:t>
      </w:r>
      <w:r w:rsidR="00653EF3" w:rsidRPr="00653EF3">
        <w:rPr>
          <w:lang w:val="en-US"/>
        </w:rPr>
        <w:t xml:space="preserve">the need for a </w:t>
      </w:r>
      <w:r w:rsidR="00D03ED6">
        <w:rPr>
          <w:lang w:val="en-US"/>
        </w:rPr>
        <w:t xml:space="preserve">specific </w:t>
      </w:r>
      <w:r w:rsidR="00653EF3" w:rsidRPr="00653EF3">
        <w:rPr>
          <w:lang w:val="en-US"/>
        </w:rPr>
        <w:t>conceptual framework</w:t>
      </w:r>
      <w:r w:rsidR="00D03ED6">
        <w:rPr>
          <w:lang w:val="en-US"/>
        </w:rPr>
        <w:t xml:space="preserve"> for Islamic accounting</w:t>
      </w:r>
      <w:r w:rsidR="00653EF3" w:rsidRPr="00653EF3">
        <w:rPr>
          <w:lang w:val="en-US"/>
        </w:rPr>
        <w:t>.</w:t>
      </w:r>
      <w:r w:rsidR="00D431DF" w:rsidRPr="00653EF3">
        <w:rPr>
          <w:lang w:val="en-US"/>
        </w:rPr>
        <w:t xml:space="preserve"> </w:t>
      </w:r>
      <w:r w:rsidR="00D431DF">
        <w:rPr>
          <w:lang w:val="en-US"/>
        </w:rPr>
        <w:t xml:space="preserve"> </w:t>
      </w:r>
    </w:p>
    <w:p w:rsidR="003E5A67" w:rsidRDefault="00D03ED6" w:rsidP="00F72613">
      <w:pPr>
        <w:autoSpaceDE w:val="0"/>
        <w:autoSpaceDN w:val="0"/>
        <w:adjustRightInd w:val="0"/>
        <w:spacing w:line="480" w:lineRule="auto"/>
        <w:ind w:firstLine="720"/>
        <w:jc w:val="both"/>
        <w:rPr>
          <w:lang w:val="en-US"/>
        </w:rPr>
      </w:pPr>
      <w:r>
        <w:rPr>
          <w:lang w:val="en-US"/>
        </w:rPr>
        <w:t xml:space="preserve">The </w:t>
      </w:r>
      <w:r w:rsidR="005F6711">
        <w:rPr>
          <w:lang w:val="en-US"/>
        </w:rPr>
        <w:t xml:space="preserve">word </w:t>
      </w:r>
      <w:proofErr w:type="spellStart"/>
      <w:r w:rsidR="005F6711">
        <w:rPr>
          <w:lang w:val="en-US"/>
        </w:rPr>
        <w:t>Sharia</w:t>
      </w:r>
      <w:proofErr w:type="spellEnd"/>
      <w:r w:rsidR="005F6711">
        <w:rPr>
          <w:lang w:val="en-US"/>
        </w:rPr>
        <w:t xml:space="preserve"> comes from an Arabic word that </w:t>
      </w:r>
      <w:r w:rsidR="00F20EE5">
        <w:rPr>
          <w:lang w:val="en-US"/>
        </w:rPr>
        <w:t xml:space="preserve">literally means </w:t>
      </w:r>
      <w:r>
        <w:rPr>
          <w:lang w:val="en-US"/>
        </w:rPr>
        <w:t>“</w:t>
      </w:r>
      <w:r w:rsidR="00F20EE5">
        <w:rPr>
          <w:lang w:val="en-US"/>
        </w:rPr>
        <w:t>the way</w:t>
      </w:r>
      <w:r>
        <w:rPr>
          <w:lang w:val="en-US"/>
        </w:rPr>
        <w:t>”</w:t>
      </w:r>
      <w:r w:rsidR="00F20EE5">
        <w:rPr>
          <w:lang w:val="en-US"/>
        </w:rPr>
        <w:t xml:space="preserve"> or </w:t>
      </w:r>
      <w:r>
        <w:rPr>
          <w:lang w:val="en-US"/>
        </w:rPr>
        <w:t xml:space="preserve">“the </w:t>
      </w:r>
      <w:r w:rsidR="00F20EE5">
        <w:rPr>
          <w:lang w:val="en-US"/>
        </w:rPr>
        <w:t>path to the water source</w:t>
      </w:r>
      <w:r>
        <w:rPr>
          <w:lang w:val="en-US"/>
        </w:rPr>
        <w:t>”</w:t>
      </w:r>
      <w:r w:rsidR="00F20EE5">
        <w:rPr>
          <w:lang w:val="en-US"/>
        </w:rPr>
        <w:t>.</w:t>
      </w:r>
      <w:r w:rsidR="00D431DF" w:rsidRPr="00653EF3">
        <w:rPr>
          <w:lang w:val="en-US"/>
        </w:rPr>
        <w:t xml:space="preserve"> </w:t>
      </w:r>
      <w:r w:rsidR="00F20EE5">
        <w:rPr>
          <w:lang w:val="en-US"/>
        </w:rPr>
        <w:t xml:space="preserve"> In the context of Islam, </w:t>
      </w:r>
      <w:r w:rsidRPr="005F6711">
        <w:rPr>
          <w:iCs/>
          <w:lang w:val="en-US"/>
        </w:rPr>
        <w:t>Sharia</w:t>
      </w:r>
      <w:r>
        <w:rPr>
          <w:lang w:val="en-US"/>
        </w:rPr>
        <w:t xml:space="preserve"> </w:t>
      </w:r>
      <w:r w:rsidR="00F20EE5">
        <w:rPr>
          <w:lang w:val="en-US"/>
        </w:rPr>
        <w:t>refers to the clear and straight path that would lead human</w:t>
      </w:r>
      <w:r>
        <w:rPr>
          <w:lang w:val="en-US"/>
        </w:rPr>
        <w:t>s</w:t>
      </w:r>
      <w:r w:rsidR="00F20EE5">
        <w:rPr>
          <w:lang w:val="en-US"/>
        </w:rPr>
        <w:t xml:space="preserve"> to </w:t>
      </w:r>
      <w:r w:rsidR="009B1501">
        <w:rPr>
          <w:i/>
          <w:lang w:val="en-US"/>
        </w:rPr>
        <w:t>al-falah</w:t>
      </w:r>
      <w:r w:rsidR="009B1501">
        <w:rPr>
          <w:lang w:val="en-US"/>
        </w:rPr>
        <w:t xml:space="preserve"> –</w:t>
      </w:r>
      <w:r w:rsidR="009B1501">
        <w:rPr>
          <w:i/>
          <w:lang w:val="en-US"/>
        </w:rPr>
        <w:t xml:space="preserve"> </w:t>
      </w:r>
      <w:r w:rsidR="00F20EE5">
        <w:rPr>
          <w:lang w:val="en-US"/>
        </w:rPr>
        <w:t xml:space="preserve">happiness in this world and </w:t>
      </w:r>
      <w:r w:rsidR="009B1501">
        <w:rPr>
          <w:lang w:val="en-US"/>
        </w:rPr>
        <w:t xml:space="preserve">in the </w:t>
      </w:r>
      <w:r w:rsidR="001551AB">
        <w:rPr>
          <w:lang w:val="en-US"/>
        </w:rPr>
        <w:t>H</w:t>
      </w:r>
      <w:r w:rsidR="00F20EE5">
        <w:rPr>
          <w:lang w:val="en-US"/>
        </w:rPr>
        <w:t>ereafter.</w:t>
      </w:r>
      <w:r w:rsidR="00D431DF" w:rsidRPr="00653EF3">
        <w:rPr>
          <w:lang w:val="en-US"/>
        </w:rPr>
        <w:t xml:space="preserve"> </w:t>
      </w:r>
      <w:r w:rsidR="00D431DF">
        <w:rPr>
          <w:lang w:val="en-US"/>
        </w:rPr>
        <w:t xml:space="preserve"> </w:t>
      </w:r>
      <w:r w:rsidR="00707F7B">
        <w:rPr>
          <w:lang w:val="en-US"/>
        </w:rPr>
        <w:t>T</w:t>
      </w:r>
      <w:r w:rsidR="00DF09DC">
        <w:rPr>
          <w:lang w:val="en-US"/>
        </w:rPr>
        <w:t xml:space="preserve">he </w:t>
      </w:r>
      <w:r w:rsidR="003F7C55">
        <w:rPr>
          <w:lang w:val="en-US"/>
        </w:rPr>
        <w:t>paper</w:t>
      </w:r>
      <w:r w:rsidR="00DF09DC">
        <w:rPr>
          <w:lang w:val="en-US"/>
        </w:rPr>
        <w:t xml:space="preserve"> by Haniffa and Hudaib (2002) </w:t>
      </w:r>
      <w:r w:rsidR="004F6853">
        <w:rPr>
          <w:lang w:val="en-US"/>
        </w:rPr>
        <w:t>present</w:t>
      </w:r>
      <w:r w:rsidR="009B1501">
        <w:rPr>
          <w:lang w:val="en-US"/>
        </w:rPr>
        <w:t>s</w:t>
      </w:r>
      <w:r w:rsidR="004F6853">
        <w:rPr>
          <w:lang w:val="en-US"/>
        </w:rPr>
        <w:t xml:space="preserve"> a holistic view of </w:t>
      </w:r>
      <w:r w:rsidR="005748A8">
        <w:rPr>
          <w:lang w:val="en-US"/>
        </w:rPr>
        <w:t xml:space="preserve">the </w:t>
      </w:r>
      <w:r w:rsidR="004F6853">
        <w:rPr>
          <w:lang w:val="en-US"/>
        </w:rPr>
        <w:t>underlying principles and values of</w:t>
      </w:r>
      <w:r w:rsidR="009B1501">
        <w:rPr>
          <w:lang w:val="en-US"/>
        </w:rPr>
        <w:t xml:space="preserve"> Sharia</w:t>
      </w:r>
      <w:r w:rsidR="004F6853">
        <w:rPr>
          <w:lang w:val="en-US"/>
        </w:rPr>
        <w:t xml:space="preserve"> </w:t>
      </w:r>
      <w:r w:rsidR="003A3379">
        <w:rPr>
          <w:lang w:val="en-US"/>
        </w:rPr>
        <w:t>in all aspects of life</w:t>
      </w:r>
      <w:r w:rsidR="009E3D8B">
        <w:rPr>
          <w:lang w:val="en-US"/>
        </w:rPr>
        <w:t>.</w:t>
      </w:r>
      <w:r w:rsidR="00D431DF" w:rsidRPr="00653EF3">
        <w:rPr>
          <w:lang w:val="en-US"/>
        </w:rPr>
        <w:t xml:space="preserve"> </w:t>
      </w:r>
      <w:r w:rsidR="00D431DF">
        <w:rPr>
          <w:lang w:val="en-US"/>
        </w:rPr>
        <w:t xml:space="preserve"> </w:t>
      </w:r>
      <w:r w:rsidR="009E3D8B">
        <w:rPr>
          <w:lang w:val="en-US"/>
        </w:rPr>
        <w:t>The paper defin</w:t>
      </w:r>
      <w:r w:rsidR="009B1501">
        <w:rPr>
          <w:lang w:val="en-US"/>
        </w:rPr>
        <w:t>es</w:t>
      </w:r>
      <w:r w:rsidR="009E3D8B">
        <w:rPr>
          <w:lang w:val="en-US"/>
        </w:rPr>
        <w:t xml:space="preserve"> the term </w:t>
      </w:r>
      <w:r w:rsidR="009B1501">
        <w:rPr>
          <w:lang w:val="en-US"/>
        </w:rPr>
        <w:t>“</w:t>
      </w:r>
      <w:r w:rsidR="009E3D8B">
        <w:rPr>
          <w:lang w:val="en-US"/>
        </w:rPr>
        <w:t>Islamic perspective of Accounting</w:t>
      </w:r>
      <w:r w:rsidR="009B1501">
        <w:rPr>
          <w:lang w:val="en-US"/>
        </w:rPr>
        <w:t>”,</w:t>
      </w:r>
      <w:r w:rsidR="009E3D8B">
        <w:rPr>
          <w:lang w:val="en-US"/>
        </w:rPr>
        <w:t xml:space="preserve"> and discusse</w:t>
      </w:r>
      <w:r w:rsidR="009B1501">
        <w:rPr>
          <w:lang w:val="en-US"/>
        </w:rPr>
        <w:t>s</w:t>
      </w:r>
      <w:r w:rsidR="009E3D8B">
        <w:rPr>
          <w:lang w:val="en-US"/>
        </w:rPr>
        <w:t xml:space="preserve"> how Islamic accounting can help achieve socio-economic justice </w:t>
      </w:r>
      <w:r w:rsidR="00F70168">
        <w:rPr>
          <w:lang w:val="en-US"/>
        </w:rPr>
        <w:t>(</w:t>
      </w:r>
      <w:r w:rsidR="00F70168" w:rsidRPr="00F70168">
        <w:rPr>
          <w:i/>
          <w:iCs/>
          <w:lang w:val="en-US"/>
        </w:rPr>
        <w:t>al-adl</w:t>
      </w:r>
      <w:r w:rsidR="00F70168">
        <w:rPr>
          <w:lang w:val="en-US"/>
        </w:rPr>
        <w:t xml:space="preserve">) </w:t>
      </w:r>
      <w:r w:rsidR="009E3D8B">
        <w:rPr>
          <w:lang w:val="en-US"/>
        </w:rPr>
        <w:t>as well as becom</w:t>
      </w:r>
      <w:r w:rsidR="009B1501">
        <w:rPr>
          <w:lang w:val="en-US"/>
        </w:rPr>
        <w:t>ing in effect</w:t>
      </w:r>
      <w:r w:rsidR="009E3D8B">
        <w:rPr>
          <w:lang w:val="en-US"/>
        </w:rPr>
        <w:t xml:space="preserve"> an act of worship </w:t>
      </w:r>
      <w:r w:rsidR="009B1501">
        <w:rPr>
          <w:lang w:val="en-US"/>
        </w:rPr>
        <w:t>that</w:t>
      </w:r>
      <w:r w:rsidR="009E3D8B">
        <w:rPr>
          <w:lang w:val="en-US"/>
        </w:rPr>
        <w:t xml:space="preserve"> fulfil</w:t>
      </w:r>
      <w:r w:rsidR="009B1501">
        <w:rPr>
          <w:lang w:val="en-US"/>
        </w:rPr>
        <w:t>s a Muslim’s</w:t>
      </w:r>
      <w:r w:rsidR="009E3D8B">
        <w:rPr>
          <w:lang w:val="en-US"/>
        </w:rPr>
        <w:t xml:space="preserve"> obligations to </w:t>
      </w:r>
      <w:r w:rsidR="009B1501">
        <w:rPr>
          <w:lang w:val="en-US"/>
        </w:rPr>
        <w:t>God</w:t>
      </w:r>
      <w:r w:rsidR="009E3D8B">
        <w:rPr>
          <w:lang w:val="en-US"/>
        </w:rPr>
        <w:t xml:space="preserve"> and society, and help</w:t>
      </w:r>
      <w:r w:rsidR="009B1501">
        <w:rPr>
          <w:lang w:val="en-US"/>
        </w:rPr>
        <w:t>s</w:t>
      </w:r>
      <w:r w:rsidR="009E3D8B">
        <w:rPr>
          <w:lang w:val="en-US"/>
        </w:rPr>
        <w:t xml:space="preserve"> attain rewards in this life and </w:t>
      </w:r>
      <w:r w:rsidR="001551AB">
        <w:rPr>
          <w:lang w:val="en-US"/>
        </w:rPr>
        <w:t>the H</w:t>
      </w:r>
      <w:r w:rsidR="009E3D8B">
        <w:rPr>
          <w:lang w:val="en-US"/>
        </w:rPr>
        <w:t>ereafter.</w:t>
      </w:r>
      <w:r w:rsidR="00D431DF" w:rsidRPr="00653EF3">
        <w:rPr>
          <w:lang w:val="en-US"/>
        </w:rPr>
        <w:t xml:space="preserve"> </w:t>
      </w:r>
      <w:r w:rsidR="00D431DF">
        <w:rPr>
          <w:lang w:val="en-US"/>
        </w:rPr>
        <w:t xml:space="preserve"> </w:t>
      </w:r>
      <w:r w:rsidR="009B1501">
        <w:rPr>
          <w:lang w:val="en-US"/>
        </w:rPr>
        <w:t>The authors</w:t>
      </w:r>
      <w:r w:rsidR="009E3D8B">
        <w:rPr>
          <w:lang w:val="en-US"/>
        </w:rPr>
        <w:t xml:space="preserve"> propose a theoretical framework for Islamic accounting based on</w:t>
      </w:r>
      <w:r w:rsidR="009B1501">
        <w:rPr>
          <w:lang w:val="en-US"/>
        </w:rPr>
        <w:t xml:space="preserve"> Sharia</w:t>
      </w:r>
      <w:r w:rsidR="009E3D8B" w:rsidRPr="000F627A">
        <w:rPr>
          <w:lang w:val="en-US"/>
        </w:rPr>
        <w:t xml:space="preserve"> </w:t>
      </w:r>
      <w:r w:rsidR="009E3D8B">
        <w:rPr>
          <w:lang w:val="en-US"/>
        </w:rPr>
        <w:t>and</w:t>
      </w:r>
      <w:r w:rsidR="009B1501">
        <w:rPr>
          <w:lang w:val="en-US"/>
        </w:rPr>
        <w:t xml:space="preserve"> they</w:t>
      </w:r>
      <w:r w:rsidR="009E3D8B">
        <w:rPr>
          <w:lang w:val="en-US"/>
        </w:rPr>
        <w:t xml:space="preserve"> </w:t>
      </w:r>
      <w:r w:rsidR="009E3D8B" w:rsidRPr="000F627A">
        <w:rPr>
          <w:lang w:val="en-US"/>
        </w:rPr>
        <w:t>critici</w:t>
      </w:r>
      <w:r w:rsidR="009B1501">
        <w:rPr>
          <w:lang w:val="en-US"/>
        </w:rPr>
        <w:t>s</w:t>
      </w:r>
      <w:r w:rsidR="009E3D8B" w:rsidRPr="000F627A">
        <w:rPr>
          <w:lang w:val="en-US"/>
        </w:rPr>
        <w:t xml:space="preserve">e AAOIFI’s </w:t>
      </w:r>
      <w:r w:rsidR="009B1501">
        <w:rPr>
          <w:lang w:val="en-US"/>
        </w:rPr>
        <w:t xml:space="preserve">more technical </w:t>
      </w:r>
      <w:r w:rsidR="009E3D8B" w:rsidRPr="000F627A">
        <w:rPr>
          <w:lang w:val="en-US"/>
        </w:rPr>
        <w:t>approach</w:t>
      </w:r>
      <w:r w:rsidR="004F6853">
        <w:rPr>
          <w:lang w:val="en-US"/>
        </w:rPr>
        <w:t>.</w:t>
      </w:r>
      <w:r w:rsidR="00D431DF" w:rsidRPr="00653EF3">
        <w:rPr>
          <w:lang w:val="en-US"/>
        </w:rPr>
        <w:t xml:space="preserve"> </w:t>
      </w:r>
      <w:r w:rsidR="00D431DF">
        <w:rPr>
          <w:lang w:val="en-US"/>
        </w:rPr>
        <w:t xml:space="preserve"> </w:t>
      </w:r>
      <w:r w:rsidR="000F627A" w:rsidRPr="000F627A">
        <w:rPr>
          <w:lang w:val="en-US"/>
        </w:rPr>
        <w:t xml:space="preserve">The </w:t>
      </w:r>
      <w:r w:rsidR="009B1501">
        <w:rPr>
          <w:lang w:val="en-US"/>
        </w:rPr>
        <w:t>“</w:t>
      </w:r>
      <w:r w:rsidR="000F627A" w:rsidRPr="000F627A">
        <w:rPr>
          <w:lang w:val="en-US"/>
        </w:rPr>
        <w:t>political and economic</w:t>
      </w:r>
      <w:r w:rsidR="009B1501">
        <w:rPr>
          <w:lang w:val="en-US"/>
        </w:rPr>
        <w:t>”</w:t>
      </w:r>
      <w:r w:rsidR="000F627A" w:rsidRPr="000F627A">
        <w:rPr>
          <w:lang w:val="en-US"/>
        </w:rPr>
        <w:t xml:space="preserve"> nature of AAOIFI’s standards </w:t>
      </w:r>
      <w:r w:rsidR="009B1501">
        <w:rPr>
          <w:lang w:val="en-US"/>
        </w:rPr>
        <w:t xml:space="preserve">has </w:t>
      </w:r>
      <w:r w:rsidR="000F627A" w:rsidRPr="000F627A">
        <w:rPr>
          <w:lang w:val="en-US"/>
        </w:rPr>
        <w:t xml:space="preserve">resulted in limited adoption of those standards </w:t>
      </w:r>
      <w:r w:rsidR="009B1501">
        <w:rPr>
          <w:lang w:val="en-US"/>
        </w:rPr>
        <w:t xml:space="preserve">outside </w:t>
      </w:r>
      <w:smartTag w:uri="urn:schemas-microsoft-com:office:smarttags" w:element="place">
        <w:smartTag w:uri="urn:schemas-microsoft-com:office:smarttags" w:element="country-region">
          <w:r w:rsidR="000F627A" w:rsidRPr="000F627A">
            <w:rPr>
              <w:lang w:val="en-US"/>
            </w:rPr>
            <w:t>Bahrain</w:t>
          </w:r>
        </w:smartTag>
      </w:smartTag>
      <w:r w:rsidR="000F627A" w:rsidRPr="000F627A">
        <w:rPr>
          <w:lang w:val="en-US"/>
        </w:rPr>
        <w:t xml:space="preserve"> (see Haniffa and Hudaib, 2007). </w:t>
      </w:r>
    </w:p>
    <w:p w:rsidR="005748A8" w:rsidRPr="005748A8" w:rsidRDefault="005748A8" w:rsidP="005748A8">
      <w:pPr>
        <w:autoSpaceDE w:val="0"/>
        <w:autoSpaceDN w:val="0"/>
        <w:adjustRightInd w:val="0"/>
        <w:spacing w:line="480" w:lineRule="auto"/>
        <w:jc w:val="both"/>
        <w:rPr>
          <w:b/>
          <w:bCs/>
          <w:sz w:val="16"/>
          <w:szCs w:val="16"/>
          <w:lang w:val="en-US"/>
        </w:rPr>
      </w:pPr>
    </w:p>
    <w:p w:rsidR="005748A8" w:rsidRPr="005748A8" w:rsidRDefault="005748A8" w:rsidP="00B86426">
      <w:pPr>
        <w:autoSpaceDE w:val="0"/>
        <w:autoSpaceDN w:val="0"/>
        <w:adjustRightInd w:val="0"/>
        <w:spacing w:line="480" w:lineRule="auto"/>
        <w:jc w:val="both"/>
        <w:rPr>
          <w:b/>
          <w:bCs/>
          <w:lang w:val="en-US"/>
        </w:rPr>
      </w:pPr>
      <w:r w:rsidRPr="005748A8">
        <w:rPr>
          <w:b/>
          <w:bCs/>
          <w:lang w:val="en-US"/>
        </w:rPr>
        <w:t xml:space="preserve">Accounting </w:t>
      </w:r>
      <w:r>
        <w:rPr>
          <w:b/>
          <w:bCs/>
          <w:lang w:val="en-US"/>
        </w:rPr>
        <w:t>E</w:t>
      </w:r>
      <w:r w:rsidRPr="005748A8">
        <w:rPr>
          <w:b/>
          <w:bCs/>
          <w:lang w:val="en-US"/>
        </w:rPr>
        <w:t xml:space="preserve">thics and </w:t>
      </w:r>
      <w:r>
        <w:rPr>
          <w:b/>
          <w:bCs/>
          <w:lang w:val="en-US"/>
        </w:rPr>
        <w:t>S</w:t>
      </w:r>
      <w:r w:rsidRPr="005748A8">
        <w:rPr>
          <w:b/>
          <w:bCs/>
          <w:lang w:val="en-US"/>
        </w:rPr>
        <w:t xml:space="preserve">ocial </w:t>
      </w:r>
      <w:r>
        <w:rPr>
          <w:b/>
          <w:bCs/>
          <w:lang w:val="en-US"/>
        </w:rPr>
        <w:t>R</w:t>
      </w:r>
      <w:r w:rsidRPr="005748A8">
        <w:rPr>
          <w:b/>
          <w:bCs/>
          <w:lang w:val="en-US"/>
        </w:rPr>
        <w:t>esponsibility</w:t>
      </w:r>
    </w:p>
    <w:p w:rsidR="003430FF" w:rsidRDefault="005748A8" w:rsidP="00D431DF">
      <w:pPr>
        <w:autoSpaceDE w:val="0"/>
        <w:autoSpaceDN w:val="0"/>
        <w:adjustRightInd w:val="0"/>
        <w:spacing w:line="480" w:lineRule="auto"/>
        <w:jc w:val="both"/>
        <w:rPr>
          <w:lang w:val="en-US"/>
        </w:rPr>
      </w:pPr>
      <w:r>
        <w:rPr>
          <w:lang w:val="en-US"/>
        </w:rPr>
        <w:t xml:space="preserve">As a comprehensive religion, Islam lays down the nature of the relationship between the Creator and His creations, the nature of the relation between </w:t>
      </w:r>
      <w:r w:rsidR="009B1501">
        <w:rPr>
          <w:lang w:val="en-US"/>
        </w:rPr>
        <w:t>humanity</w:t>
      </w:r>
      <w:r>
        <w:rPr>
          <w:lang w:val="en-US"/>
        </w:rPr>
        <w:t xml:space="preserve"> and the universe, </w:t>
      </w:r>
      <w:r w:rsidR="009B1501">
        <w:rPr>
          <w:lang w:val="en-US"/>
        </w:rPr>
        <w:t>humans’</w:t>
      </w:r>
      <w:r>
        <w:rPr>
          <w:lang w:val="en-US"/>
        </w:rPr>
        <w:t xml:space="preserve"> relation</w:t>
      </w:r>
      <w:r w:rsidR="009B1501">
        <w:rPr>
          <w:lang w:val="en-US"/>
        </w:rPr>
        <w:t>s</w:t>
      </w:r>
      <w:r>
        <w:rPr>
          <w:lang w:val="en-US"/>
        </w:rPr>
        <w:t xml:space="preserve"> with</w:t>
      </w:r>
      <w:r w:rsidR="009B1501">
        <w:rPr>
          <w:lang w:val="en-US"/>
        </w:rPr>
        <w:t xml:space="preserve"> their</w:t>
      </w:r>
      <w:r>
        <w:rPr>
          <w:lang w:val="en-US"/>
        </w:rPr>
        <w:t xml:space="preserve"> own society, different societies and </w:t>
      </w:r>
      <w:r w:rsidR="009B1501">
        <w:rPr>
          <w:lang w:val="en-US"/>
        </w:rPr>
        <w:t>humanity</w:t>
      </w:r>
      <w:r>
        <w:rPr>
          <w:lang w:val="en-US"/>
        </w:rPr>
        <w:t xml:space="preserve"> as a whole, </w:t>
      </w:r>
      <w:r w:rsidR="009B1501">
        <w:rPr>
          <w:lang w:val="en-US"/>
        </w:rPr>
        <w:t>and the relationship between humans and their</w:t>
      </w:r>
      <w:r>
        <w:rPr>
          <w:lang w:val="en-US"/>
        </w:rPr>
        <w:t xml:space="preserve"> soul</w:t>
      </w:r>
      <w:r w:rsidR="009B1501">
        <w:rPr>
          <w:lang w:val="en-US"/>
        </w:rPr>
        <w:t>s</w:t>
      </w:r>
      <w:r>
        <w:rPr>
          <w:lang w:val="en-US"/>
        </w:rPr>
        <w:t>.</w:t>
      </w:r>
      <w:r w:rsidR="00D431DF" w:rsidRPr="00653EF3">
        <w:rPr>
          <w:lang w:val="en-US"/>
        </w:rPr>
        <w:t xml:space="preserve"> </w:t>
      </w:r>
      <w:r w:rsidR="00D431DF">
        <w:rPr>
          <w:lang w:val="en-US"/>
        </w:rPr>
        <w:t xml:space="preserve"> </w:t>
      </w:r>
      <w:r>
        <w:rPr>
          <w:lang w:val="en-US"/>
        </w:rPr>
        <w:t xml:space="preserve">Islam reckons all activities of one’s life </w:t>
      </w:r>
      <w:r w:rsidR="00844513">
        <w:rPr>
          <w:lang w:val="en-US"/>
        </w:rPr>
        <w:t xml:space="preserve">as </w:t>
      </w:r>
      <w:r>
        <w:rPr>
          <w:lang w:val="en-US"/>
        </w:rPr>
        <w:t xml:space="preserve">being </w:t>
      </w:r>
      <w:r w:rsidR="00844513">
        <w:rPr>
          <w:lang w:val="en-US"/>
        </w:rPr>
        <w:t>in effect an</w:t>
      </w:r>
      <w:r>
        <w:rPr>
          <w:lang w:val="en-US"/>
        </w:rPr>
        <w:t xml:space="preserve"> act of worship as long as they are within </w:t>
      </w:r>
      <w:r>
        <w:rPr>
          <w:lang w:val="en-US"/>
        </w:rPr>
        <w:lastRenderedPageBreak/>
        <w:t>the bounds of conscience, goodness and honesty (</w:t>
      </w:r>
      <w:r w:rsidRPr="00FD2C4E">
        <w:rPr>
          <w:lang w:val="en-US"/>
        </w:rPr>
        <w:t>Kotb 1970, 9</w:t>
      </w:r>
      <w:r>
        <w:rPr>
          <w:lang w:val="en-US"/>
        </w:rPr>
        <w:t>).</w:t>
      </w:r>
      <w:r w:rsidR="00D431DF" w:rsidRPr="00653EF3">
        <w:rPr>
          <w:lang w:val="en-US"/>
        </w:rPr>
        <w:t xml:space="preserve"> </w:t>
      </w:r>
      <w:r w:rsidR="00D431DF">
        <w:rPr>
          <w:lang w:val="en-US"/>
        </w:rPr>
        <w:t xml:space="preserve"> </w:t>
      </w:r>
      <w:r w:rsidR="00C62BBE">
        <w:rPr>
          <w:lang w:val="en-US"/>
        </w:rPr>
        <w:t>The</w:t>
      </w:r>
      <w:r w:rsidR="003F7C55">
        <w:rPr>
          <w:lang w:val="en-US"/>
        </w:rPr>
        <w:t xml:space="preserve"> papers </w:t>
      </w:r>
      <w:r w:rsidR="00C62BBE">
        <w:rPr>
          <w:lang w:val="en-US"/>
        </w:rPr>
        <w:t xml:space="preserve">in this section </w:t>
      </w:r>
      <w:r w:rsidR="00844513">
        <w:rPr>
          <w:lang w:val="en-US"/>
        </w:rPr>
        <w:t>examine</w:t>
      </w:r>
      <w:r w:rsidR="00C62BBE">
        <w:rPr>
          <w:lang w:val="en-US"/>
        </w:rPr>
        <w:t xml:space="preserve"> the </w:t>
      </w:r>
      <w:r w:rsidR="005F6711">
        <w:rPr>
          <w:lang w:val="en-US"/>
        </w:rPr>
        <w:t>fundamental principles of</w:t>
      </w:r>
      <w:r w:rsidR="00C62BBE">
        <w:rPr>
          <w:lang w:val="en-US"/>
        </w:rPr>
        <w:t xml:space="preserve"> </w:t>
      </w:r>
      <w:r w:rsidR="00C62BBE" w:rsidRPr="006B1DF5">
        <w:rPr>
          <w:lang w:val="en-US"/>
        </w:rPr>
        <w:t xml:space="preserve">Islamic business ethics and </w:t>
      </w:r>
      <w:r w:rsidR="00844513">
        <w:rPr>
          <w:lang w:val="en-US"/>
        </w:rPr>
        <w:t>the</w:t>
      </w:r>
      <w:r w:rsidR="00C62BBE" w:rsidRPr="006B1DF5">
        <w:rPr>
          <w:lang w:val="en-US"/>
        </w:rPr>
        <w:t xml:space="preserve"> implications </w:t>
      </w:r>
      <w:r w:rsidR="005F6711">
        <w:rPr>
          <w:lang w:val="en-US"/>
        </w:rPr>
        <w:t xml:space="preserve">of these principles </w:t>
      </w:r>
      <w:r w:rsidR="00844513">
        <w:rPr>
          <w:lang w:val="en-US"/>
        </w:rPr>
        <w:t>for</w:t>
      </w:r>
      <w:r w:rsidR="00C62BBE" w:rsidRPr="006B1DF5">
        <w:rPr>
          <w:lang w:val="en-US"/>
        </w:rPr>
        <w:t xml:space="preserve"> Islamic accounting</w:t>
      </w:r>
      <w:r w:rsidR="00B86426">
        <w:rPr>
          <w:lang w:val="en-US"/>
        </w:rPr>
        <w:t xml:space="preserve"> and social responsibility</w:t>
      </w:r>
      <w:r w:rsidR="00C62BBE" w:rsidRPr="006B1DF5">
        <w:rPr>
          <w:lang w:val="en-US"/>
        </w:rPr>
        <w:t xml:space="preserve">. </w:t>
      </w:r>
    </w:p>
    <w:p w:rsidR="00BE1E4A" w:rsidRDefault="00844513" w:rsidP="00D431DF">
      <w:pPr>
        <w:autoSpaceDE w:val="0"/>
        <w:autoSpaceDN w:val="0"/>
        <w:adjustRightInd w:val="0"/>
        <w:spacing w:line="480" w:lineRule="auto"/>
        <w:ind w:firstLine="720"/>
        <w:jc w:val="both"/>
        <w:rPr>
          <w:lang w:val="en-US"/>
        </w:rPr>
      </w:pPr>
      <w:r>
        <w:rPr>
          <w:lang w:val="en-US"/>
        </w:rPr>
        <w:t xml:space="preserve">Two early contributions to the Islamic accounting literature, </w:t>
      </w:r>
      <w:r w:rsidR="00C62BBE" w:rsidRPr="00BE1E4A">
        <w:rPr>
          <w:lang w:val="en-US"/>
        </w:rPr>
        <w:t>Gambling and Karim (1986)</w:t>
      </w:r>
      <w:r>
        <w:rPr>
          <w:lang w:val="en-US"/>
        </w:rPr>
        <w:t xml:space="preserve"> and Tomkins and Karim (1987), are influenced by</w:t>
      </w:r>
      <w:r w:rsidR="00C62BBE" w:rsidRPr="00BE1E4A">
        <w:rPr>
          <w:lang w:val="en-US"/>
        </w:rPr>
        <w:t xml:space="preserve"> </w:t>
      </w:r>
      <w:r w:rsidR="006B1DF5" w:rsidRPr="00BE1E4A">
        <w:rPr>
          <w:lang w:val="en-US"/>
        </w:rPr>
        <w:t xml:space="preserve">the emerging literature on social accounting, particularly </w:t>
      </w:r>
      <w:r w:rsidR="006B1DF5" w:rsidRPr="00FD2C4E">
        <w:rPr>
          <w:lang w:val="en-US"/>
        </w:rPr>
        <w:t xml:space="preserve">Gambling’s (1974) </w:t>
      </w:r>
      <w:r w:rsidR="006B1DF5" w:rsidRPr="00FD2C4E">
        <w:rPr>
          <w:i/>
          <w:iCs/>
          <w:lang w:val="en-US"/>
        </w:rPr>
        <w:t>Societal Accounting</w:t>
      </w:r>
      <w:r w:rsidR="00633D50">
        <w:rPr>
          <w:lang w:val="en-US"/>
        </w:rPr>
        <w:t xml:space="preserve">.  The authors stress that accounting and business ideas and methods developed in a Western environment influenced by Judeo-Christian ethical notions would not necessarily operate effectively in a Muslim environment.  </w:t>
      </w:r>
      <w:r w:rsidR="00BE1E4A" w:rsidRPr="00BE1E4A">
        <w:rPr>
          <w:lang w:val="en-US"/>
        </w:rPr>
        <w:t>They emphasise the need for Islamic accounting to be grounded in</w:t>
      </w:r>
      <w:r w:rsidR="00633D50">
        <w:rPr>
          <w:lang w:val="en-US"/>
        </w:rPr>
        <w:t xml:space="preserve"> Sharia</w:t>
      </w:r>
      <w:r w:rsidR="00BE1E4A" w:rsidRPr="00BE1E4A">
        <w:rPr>
          <w:lang w:val="en-US"/>
        </w:rPr>
        <w:t>.</w:t>
      </w:r>
      <w:r w:rsidR="00D431DF" w:rsidRPr="00653EF3">
        <w:rPr>
          <w:lang w:val="en-US"/>
        </w:rPr>
        <w:t xml:space="preserve"> </w:t>
      </w:r>
      <w:r w:rsidR="00D431DF">
        <w:rPr>
          <w:lang w:val="en-US"/>
        </w:rPr>
        <w:t xml:space="preserve"> </w:t>
      </w:r>
      <w:r w:rsidR="00BE1E4A" w:rsidRPr="00BE1E4A">
        <w:rPr>
          <w:lang w:val="en-US"/>
        </w:rPr>
        <w:t>They identif</w:t>
      </w:r>
      <w:r w:rsidR="00633D50">
        <w:rPr>
          <w:lang w:val="en-US"/>
        </w:rPr>
        <w:t>y a duty for organizations to be accountable to</w:t>
      </w:r>
      <w:r w:rsidR="00BE1E4A" w:rsidRPr="00BE1E4A">
        <w:rPr>
          <w:lang w:val="en-US"/>
        </w:rPr>
        <w:t xml:space="preserve"> the Muslim community (the </w:t>
      </w:r>
      <w:r w:rsidR="00BE1E4A" w:rsidRPr="00BE1E4A">
        <w:rPr>
          <w:i/>
          <w:iCs/>
          <w:lang w:val="en-US"/>
        </w:rPr>
        <w:t>ummah</w:t>
      </w:r>
      <w:r w:rsidR="00BE1E4A" w:rsidRPr="00BE1E4A">
        <w:rPr>
          <w:lang w:val="en-US"/>
        </w:rPr>
        <w:t xml:space="preserve">) and </w:t>
      </w:r>
      <w:r w:rsidR="00633D50">
        <w:rPr>
          <w:lang w:val="en-US"/>
        </w:rPr>
        <w:t xml:space="preserve">discuss factors </w:t>
      </w:r>
      <w:r w:rsidR="00BE1E4A" w:rsidRPr="00BE1E4A">
        <w:rPr>
          <w:lang w:val="en-US"/>
        </w:rPr>
        <w:t>which they consider likely to influence Muslim users’ needs relating to financial reporting.</w:t>
      </w:r>
      <w:r w:rsidR="00D431DF" w:rsidRPr="00653EF3">
        <w:rPr>
          <w:lang w:val="en-US"/>
        </w:rPr>
        <w:t xml:space="preserve"> </w:t>
      </w:r>
      <w:r w:rsidR="00D431DF">
        <w:rPr>
          <w:lang w:val="en-US"/>
        </w:rPr>
        <w:t xml:space="preserve"> </w:t>
      </w:r>
      <w:r w:rsidR="00BE1E4A" w:rsidRPr="00BE1E4A">
        <w:rPr>
          <w:lang w:val="en-US"/>
        </w:rPr>
        <w:t xml:space="preserve">Two key factors are the prohibition of </w:t>
      </w:r>
      <w:r w:rsidR="00BE1E4A" w:rsidRPr="00BE1E4A">
        <w:rPr>
          <w:i/>
          <w:iCs/>
          <w:lang w:val="en-US"/>
        </w:rPr>
        <w:t>riba</w:t>
      </w:r>
      <w:r w:rsidR="00BE1E4A" w:rsidRPr="00BE1E4A">
        <w:rPr>
          <w:lang w:val="en-US"/>
        </w:rPr>
        <w:t xml:space="preserve">, sometimes interpreted as usury but more usually as all forms of interest, and the fundamental duty of all Muslims to pay the religious levy </w:t>
      </w:r>
      <w:r w:rsidR="00BE1E4A" w:rsidRPr="00BE1E4A">
        <w:rPr>
          <w:i/>
          <w:iCs/>
          <w:lang w:val="en-US"/>
        </w:rPr>
        <w:t>zaka</w:t>
      </w:r>
      <w:r w:rsidR="003F7C55">
        <w:rPr>
          <w:i/>
          <w:iCs/>
          <w:lang w:val="en-US"/>
        </w:rPr>
        <w:t>t</w:t>
      </w:r>
      <w:r w:rsidR="00BE1E4A" w:rsidRPr="00BE1E4A">
        <w:rPr>
          <w:lang w:val="en-US"/>
        </w:rPr>
        <w:t>.</w:t>
      </w:r>
      <w:r w:rsidR="00633D50" w:rsidRPr="00633D50">
        <w:rPr>
          <w:lang w:val="en-US"/>
        </w:rPr>
        <w:t xml:space="preserve"> </w:t>
      </w:r>
      <w:r w:rsidR="00633D50" w:rsidRPr="00BE1E4A">
        <w:rPr>
          <w:lang w:val="en-US"/>
        </w:rPr>
        <w:t xml:space="preserve">Karim </w:t>
      </w:r>
      <w:r w:rsidR="005F6711">
        <w:rPr>
          <w:lang w:val="en-US"/>
        </w:rPr>
        <w:t>later</w:t>
      </w:r>
      <w:r w:rsidR="00633D50">
        <w:rPr>
          <w:lang w:val="en-US"/>
        </w:rPr>
        <w:t xml:space="preserve"> </w:t>
      </w:r>
      <w:r w:rsidR="00633D50" w:rsidRPr="00BE1E4A">
        <w:rPr>
          <w:lang w:val="en-US"/>
        </w:rPr>
        <w:t>collaborate</w:t>
      </w:r>
      <w:r w:rsidR="005F6711">
        <w:rPr>
          <w:lang w:val="en-US"/>
        </w:rPr>
        <w:t>d</w:t>
      </w:r>
      <w:r w:rsidR="00633D50" w:rsidRPr="00BE1E4A">
        <w:rPr>
          <w:lang w:val="en-US"/>
        </w:rPr>
        <w:t xml:space="preserve"> with Gambling in writing a more detailed book-length study of Islamic business </w:t>
      </w:r>
      <w:r w:rsidR="00633D50">
        <w:rPr>
          <w:lang w:val="en-US"/>
        </w:rPr>
        <w:t>ethics (Gambling and</w:t>
      </w:r>
      <w:r w:rsidR="00633D50" w:rsidRPr="00FD2C4E">
        <w:rPr>
          <w:lang w:val="en-US"/>
        </w:rPr>
        <w:t xml:space="preserve"> Karim, 1991).</w:t>
      </w:r>
      <w:r w:rsidR="00633D50" w:rsidRPr="00653EF3">
        <w:rPr>
          <w:lang w:val="en-US"/>
        </w:rPr>
        <w:t xml:space="preserve"> </w:t>
      </w:r>
      <w:r w:rsidR="00633D50">
        <w:rPr>
          <w:lang w:val="en-US"/>
        </w:rPr>
        <w:t xml:space="preserve"> </w:t>
      </w:r>
    </w:p>
    <w:p w:rsidR="00D15211" w:rsidRDefault="00CD3B5B" w:rsidP="0041598A">
      <w:pPr>
        <w:autoSpaceDE w:val="0"/>
        <w:autoSpaceDN w:val="0"/>
        <w:adjustRightInd w:val="0"/>
        <w:spacing w:line="480" w:lineRule="auto"/>
        <w:ind w:firstLine="720"/>
        <w:jc w:val="both"/>
        <w:rPr>
          <w:lang w:val="en-US"/>
        </w:rPr>
      </w:pPr>
      <w:r>
        <w:rPr>
          <w:lang w:val="en-US"/>
        </w:rPr>
        <w:t xml:space="preserve">The notion that humans are accountable to God for their actions and omissions is a central tenet of Islam.  To clarify this, </w:t>
      </w:r>
      <w:proofErr w:type="spellStart"/>
      <w:r w:rsidR="00633D50">
        <w:rPr>
          <w:lang w:val="en-US"/>
        </w:rPr>
        <w:t>A</w:t>
      </w:r>
      <w:r w:rsidR="0024323C" w:rsidRPr="0024323C">
        <w:rPr>
          <w:lang w:val="en-US"/>
        </w:rPr>
        <w:t>skary</w:t>
      </w:r>
      <w:proofErr w:type="spellEnd"/>
      <w:r w:rsidR="0024323C" w:rsidRPr="0024323C">
        <w:rPr>
          <w:lang w:val="en-US"/>
        </w:rPr>
        <w:t xml:space="preserve"> </w:t>
      </w:r>
      <w:r w:rsidR="0041598A">
        <w:rPr>
          <w:lang w:val="en-US"/>
        </w:rPr>
        <w:t>and</w:t>
      </w:r>
      <w:r w:rsidR="0024323C" w:rsidRPr="0024323C">
        <w:rPr>
          <w:lang w:val="en-US"/>
        </w:rPr>
        <w:t xml:space="preserve"> Clarke (1997) </w:t>
      </w:r>
      <w:r w:rsidR="00633D50">
        <w:rPr>
          <w:lang w:val="en-US"/>
        </w:rPr>
        <w:t>review</w:t>
      </w:r>
      <w:r w:rsidR="0024323C" w:rsidRPr="0024323C">
        <w:rPr>
          <w:lang w:val="en-US"/>
        </w:rPr>
        <w:t xml:space="preserve"> words related to accounting </w:t>
      </w:r>
      <w:r w:rsidR="00633D50">
        <w:rPr>
          <w:lang w:val="en-US"/>
        </w:rPr>
        <w:t xml:space="preserve">that are </w:t>
      </w:r>
      <w:r w:rsidR="0024323C" w:rsidRPr="0024323C">
        <w:rPr>
          <w:lang w:val="en-US"/>
        </w:rPr>
        <w:t xml:space="preserve">mentioned in the </w:t>
      </w:r>
      <w:r w:rsidR="0024323C" w:rsidRPr="00633D50">
        <w:rPr>
          <w:iCs/>
          <w:lang w:val="en-US"/>
        </w:rPr>
        <w:t>Qur’an</w:t>
      </w:r>
      <w:r w:rsidR="0024323C" w:rsidRPr="0024323C">
        <w:rPr>
          <w:lang w:val="en-US"/>
        </w:rPr>
        <w:t>.</w:t>
      </w:r>
      <w:r w:rsidR="00D431DF" w:rsidRPr="00653EF3">
        <w:rPr>
          <w:lang w:val="en-US"/>
        </w:rPr>
        <w:t xml:space="preserve"> </w:t>
      </w:r>
      <w:r w:rsidR="00D431DF">
        <w:rPr>
          <w:lang w:val="en-US"/>
        </w:rPr>
        <w:t xml:space="preserve"> </w:t>
      </w:r>
      <w:r>
        <w:rPr>
          <w:lang w:val="en-US"/>
        </w:rPr>
        <w:t>T</w:t>
      </w:r>
      <w:r w:rsidR="0024323C" w:rsidRPr="0024323C">
        <w:rPr>
          <w:lang w:val="en-US"/>
        </w:rPr>
        <w:t>he</w:t>
      </w:r>
      <w:r w:rsidR="005F5365" w:rsidRPr="0024323C">
        <w:rPr>
          <w:lang w:val="en-US"/>
        </w:rPr>
        <w:t xml:space="preserve"> word </w:t>
      </w:r>
      <w:proofErr w:type="spellStart"/>
      <w:r w:rsidR="005F5365" w:rsidRPr="0024323C">
        <w:rPr>
          <w:i/>
          <w:iCs/>
          <w:lang w:val="en-US"/>
        </w:rPr>
        <w:t>hisab</w:t>
      </w:r>
      <w:proofErr w:type="spellEnd"/>
      <w:r w:rsidR="005F5365" w:rsidRPr="0024323C">
        <w:rPr>
          <w:i/>
          <w:iCs/>
          <w:lang w:val="en-US"/>
        </w:rPr>
        <w:t xml:space="preserve"> </w:t>
      </w:r>
      <w:r w:rsidR="005F5365" w:rsidRPr="0024323C">
        <w:rPr>
          <w:lang w:val="en-US"/>
        </w:rPr>
        <w:t xml:space="preserve">(account, reckoning) and its derivatives appear more than eighty times in different verses of the </w:t>
      </w:r>
      <w:r w:rsidR="005F5365" w:rsidRPr="001551AB">
        <w:rPr>
          <w:iCs/>
          <w:lang w:val="en-US"/>
        </w:rPr>
        <w:t>Qur’an</w:t>
      </w:r>
      <w:r w:rsidR="0024323C" w:rsidRPr="0024323C">
        <w:rPr>
          <w:lang w:val="en-US"/>
        </w:rPr>
        <w:t>.</w:t>
      </w:r>
      <w:r w:rsidR="00D431DF" w:rsidRPr="00653EF3">
        <w:rPr>
          <w:lang w:val="en-US"/>
        </w:rPr>
        <w:t xml:space="preserve"> </w:t>
      </w:r>
      <w:r w:rsidR="00D431DF">
        <w:rPr>
          <w:lang w:val="en-US"/>
        </w:rPr>
        <w:t xml:space="preserve"> </w:t>
      </w:r>
      <w:r w:rsidR="0024323C" w:rsidRPr="0024323C">
        <w:rPr>
          <w:lang w:val="en-US"/>
        </w:rPr>
        <w:t xml:space="preserve">Judgement </w:t>
      </w:r>
      <w:r w:rsidR="00F70168">
        <w:rPr>
          <w:lang w:val="en-US"/>
        </w:rPr>
        <w:t xml:space="preserve">in the Hereafter </w:t>
      </w:r>
      <w:r w:rsidR="0024323C" w:rsidRPr="0024323C">
        <w:rPr>
          <w:lang w:val="en-US"/>
        </w:rPr>
        <w:t>is described in terms of weighing one’s good and evil deeds in a balance, with the good and evil deeds being recorded in books or registers.</w:t>
      </w:r>
      <w:r w:rsidR="001551AB">
        <w:rPr>
          <w:lang w:val="en-US"/>
        </w:rPr>
        <w:t xml:space="preserve">  The theme of accountability to God is pursued further by Alam (1998), and particularly by </w:t>
      </w:r>
      <w:r w:rsidR="005F5365" w:rsidRPr="00F23486">
        <w:rPr>
          <w:lang w:val="en-US"/>
        </w:rPr>
        <w:t>Lewis (2001)</w:t>
      </w:r>
      <w:r w:rsidR="001551AB">
        <w:rPr>
          <w:lang w:val="en-US"/>
        </w:rPr>
        <w:t>, who</w:t>
      </w:r>
      <w:r w:rsidR="005F5365" w:rsidRPr="00F23486">
        <w:rPr>
          <w:lang w:val="en-US"/>
        </w:rPr>
        <w:t xml:space="preserve"> discusse</w:t>
      </w:r>
      <w:r w:rsidR="001551AB">
        <w:rPr>
          <w:lang w:val="en-US"/>
        </w:rPr>
        <w:t>s</w:t>
      </w:r>
      <w:r w:rsidR="005F5365" w:rsidRPr="00F23486">
        <w:rPr>
          <w:lang w:val="en-US"/>
        </w:rPr>
        <w:t xml:space="preserve"> two </w:t>
      </w:r>
      <w:r w:rsidR="0024323C" w:rsidRPr="00F23486">
        <w:rPr>
          <w:lang w:val="en-US"/>
        </w:rPr>
        <w:t xml:space="preserve">important </w:t>
      </w:r>
      <w:r w:rsidR="005F5365" w:rsidRPr="00F23486">
        <w:rPr>
          <w:lang w:val="en-US"/>
        </w:rPr>
        <w:t xml:space="preserve">ethical concepts </w:t>
      </w:r>
      <w:r w:rsidR="00F70168">
        <w:rPr>
          <w:lang w:val="en-US"/>
        </w:rPr>
        <w:t>for</w:t>
      </w:r>
      <w:r w:rsidR="0024323C" w:rsidRPr="00F23486">
        <w:rPr>
          <w:lang w:val="en-US"/>
        </w:rPr>
        <w:t xml:space="preserve"> </w:t>
      </w:r>
      <w:r w:rsidR="0024323C" w:rsidRPr="00F23486">
        <w:rPr>
          <w:lang w:val="en-US"/>
        </w:rPr>
        <w:lastRenderedPageBreak/>
        <w:t xml:space="preserve">Islamic accounting: </w:t>
      </w:r>
      <w:r w:rsidR="001551AB">
        <w:rPr>
          <w:iCs/>
          <w:lang w:val="en-US"/>
        </w:rPr>
        <w:t>God’s</w:t>
      </w:r>
      <w:r w:rsidR="001551AB" w:rsidRPr="00F23486">
        <w:rPr>
          <w:lang w:val="en-US"/>
        </w:rPr>
        <w:t xml:space="preserve"> </w:t>
      </w:r>
      <w:r w:rsidR="001137A1" w:rsidRPr="00F23486">
        <w:rPr>
          <w:lang w:val="en-US"/>
        </w:rPr>
        <w:t>absolute ownership of all resources</w:t>
      </w:r>
      <w:r w:rsidR="00F23486" w:rsidRPr="00F23486">
        <w:rPr>
          <w:lang w:val="en-US"/>
        </w:rPr>
        <w:t xml:space="preserve"> and </w:t>
      </w:r>
      <w:r w:rsidR="001551AB">
        <w:rPr>
          <w:lang w:val="en-US"/>
        </w:rPr>
        <w:t>hu</w:t>
      </w:r>
      <w:r w:rsidR="00F23486" w:rsidRPr="00F23486">
        <w:rPr>
          <w:lang w:val="en-US"/>
        </w:rPr>
        <w:t>man</w:t>
      </w:r>
      <w:r w:rsidR="001551AB">
        <w:rPr>
          <w:lang w:val="en-US"/>
        </w:rPr>
        <w:t>ity</w:t>
      </w:r>
      <w:r w:rsidR="00F23486" w:rsidRPr="00F23486">
        <w:rPr>
          <w:lang w:val="en-US"/>
        </w:rPr>
        <w:t>’s role as</w:t>
      </w:r>
      <w:r w:rsidR="001551AB">
        <w:rPr>
          <w:lang w:val="en-US"/>
        </w:rPr>
        <w:t xml:space="preserve"> God’s</w:t>
      </w:r>
      <w:r w:rsidR="00F23486" w:rsidRPr="00F23486">
        <w:rPr>
          <w:lang w:val="en-US"/>
        </w:rPr>
        <w:t xml:space="preserve"> </w:t>
      </w:r>
      <w:r w:rsidR="001551AB" w:rsidRPr="001551AB">
        <w:rPr>
          <w:iCs/>
          <w:lang w:val="en-US"/>
        </w:rPr>
        <w:t>representative</w:t>
      </w:r>
      <w:r w:rsidR="00F23486" w:rsidRPr="001551AB">
        <w:rPr>
          <w:lang w:val="en-US"/>
        </w:rPr>
        <w:t xml:space="preserve"> </w:t>
      </w:r>
      <w:r w:rsidR="00F23486" w:rsidRPr="00F23486">
        <w:rPr>
          <w:lang w:val="en-US"/>
        </w:rPr>
        <w:t>(</w:t>
      </w:r>
      <w:r w:rsidR="00F23486" w:rsidRPr="00F23486">
        <w:rPr>
          <w:i/>
          <w:iCs/>
          <w:lang w:val="en-US"/>
        </w:rPr>
        <w:t>khalifa</w:t>
      </w:r>
      <w:r w:rsidR="00F23486" w:rsidRPr="00F23486">
        <w:rPr>
          <w:lang w:val="en-US"/>
        </w:rPr>
        <w:t xml:space="preserve">) </w:t>
      </w:r>
      <w:r w:rsidR="00F23486">
        <w:rPr>
          <w:lang w:val="en-US"/>
        </w:rPr>
        <w:t xml:space="preserve">on </w:t>
      </w:r>
      <w:r w:rsidR="00F23486" w:rsidRPr="00F23486">
        <w:rPr>
          <w:lang w:val="en-US"/>
        </w:rPr>
        <w:t>earth</w:t>
      </w:r>
      <w:r w:rsidR="001551AB">
        <w:rPr>
          <w:lang w:val="en-US"/>
        </w:rPr>
        <w:t>,</w:t>
      </w:r>
      <w:r w:rsidR="00F23486" w:rsidRPr="00F23486">
        <w:rPr>
          <w:lang w:val="en-US"/>
        </w:rPr>
        <w:t xml:space="preserve"> granted stewardship of </w:t>
      </w:r>
      <w:r w:rsidR="001551AB">
        <w:rPr>
          <w:iCs/>
          <w:lang w:val="en-US"/>
        </w:rPr>
        <w:t>God’s</w:t>
      </w:r>
      <w:r w:rsidR="001551AB" w:rsidRPr="00F23486">
        <w:rPr>
          <w:lang w:val="en-US"/>
        </w:rPr>
        <w:t xml:space="preserve"> </w:t>
      </w:r>
      <w:r w:rsidR="00F23486" w:rsidRPr="00F23486">
        <w:rPr>
          <w:lang w:val="en-US"/>
        </w:rPr>
        <w:t>possession</w:t>
      </w:r>
      <w:r w:rsidR="00F23486">
        <w:rPr>
          <w:lang w:val="en-US"/>
        </w:rPr>
        <w:t>.</w:t>
      </w:r>
      <w:r w:rsidR="00D431DF" w:rsidRPr="00653EF3">
        <w:rPr>
          <w:lang w:val="en-US"/>
        </w:rPr>
        <w:t xml:space="preserve"> </w:t>
      </w:r>
      <w:r w:rsidR="00D431DF">
        <w:rPr>
          <w:lang w:val="en-US"/>
        </w:rPr>
        <w:t xml:space="preserve"> </w:t>
      </w:r>
      <w:r w:rsidR="00D64A5F">
        <w:rPr>
          <w:lang w:val="en-US"/>
        </w:rPr>
        <w:t>These concepts support the contemporary idea of sustainability.</w:t>
      </w:r>
      <w:r w:rsidR="00D431DF" w:rsidRPr="00653EF3">
        <w:rPr>
          <w:lang w:val="en-US"/>
        </w:rPr>
        <w:t xml:space="preserve"> </w:t>
      </w:r>
      <w:r w:rsidR="00D431DF">
        <w:rPr>
          <w:lang w:val="en-US"/>
        </w:rPr>
        <w:t xml:space="preserve"> </w:t>
      </w:r>
      <w:r w:rsidR="00B86426">
        <w:rPr>
          <w:lang w:val="en-US"/>
        </w:rPr>
        <w:t xml:space="preserve">The </w:t>
      </w:r>
      <w:r w:rsidR="00F70168">
        <w:rPr>
          <w:lang w:val="en-US"/>
        </w:rPr>
        <w:t xml:space="preserve">paper </w:t>
      </w:r>
      <w:r w:rsidR="00B86426">
        <w:rPr>
          <w:lang w:val="en-US"/>
        </w:rPr>
        <w:t xml:space="preserve">by </w:t>
      </w:r>
      <w:proofErr w:type="spellStart"/>
      <w:r w:rsidR="00D64A5F">
        <w:rPr>
          <w:lang w:val="en-US"/>
        </w:rPr>
        <w:t>Murt</w:t>
      </w:r>
      <w:r w:rsidR="0053523F">
        <w:rPr>
          <w:lang w:val="en-US"/>
        </w:rPr>
        <w:t>u</w:t>
      </w:r>
      <w:r w:rsidR="00D64A5F">
        <w:rPr>
          <w:lang w:val="en-US"/>
        </w:rPr>
        <w:t>za</w:t>
      </w:r>
      <w:proofErr w:type="spellEnd"/>
      <w:r w:rsidR="00D64A5F">
        <w:rPr>
          <w:lang w:val="en-US"/>
        </w:rPr>
        <w:t xml:space="preserve"> </w:t>
      </w:r>
      <w:commentRangeStart w:id="0"/>
      <w:commentRangeStart w:id="1"/>
      <w:r w:rsidR="00D64A5F">
        <w:rPr>
          <w:lang w:val="en-US"/>
        </w:rPr>
        <w:t>(</w:t>
      </w:r>
      <w:r w:rsidR="00ED1F1D">
        <w:rPr>
          <w:lang w:val="en-US"/>
        </w:rPr>
        <w:t>2002</w:t>
      </w:r>
      <w:commentRangeEnd w:id="1"/>
      <w:r w:rsidR="00ED1F1D">
        <w:rPr>
          <w:rStyle w:val="CommentReference"/>
        </w:rPr>
        <w:commentReference w:id="1"/>
      </w:r>
      <w:r w:rsidR="00D64A5F">
        <w:rPr>
          <w:lang w:val="en-US"/>
        </w:rPr>
        <w:t xml:space="preserve">) </w:t>
      </w:r>
      <w:commentRangeEnd w:id="0"/>
      <w:r w:rsidR="0053523F">
        <w:rPr>
          <w:rStyle w:val="CommentReference"/>
        </w:rPr>
        <w:commentReference w:id="0"/>
      </w:r>
      <w:r w:rsidR="00D64A5F">
        <w:rPr>
          <w:lang w:val="en-US"/>
        </w:rPr>
        <w:t>address</w:t>
      </w:r>
      <w:r w:rsidR="00B86426">
        <w:rPr>
          <w:lang w:val="en-US"/>
        </w:rPr>
        <w:t>es</w:t>
      </w:r>
      <w:r w:rsidR="00D64A5F">
        <w:rPr>
          <w:lang w:val="en-US"/>
        </w:rPr>
        <w:t xml:space="preserve"> how financial accountability and social justice can be achieved by adhering to the </w:t>
      </w:r>
      <w:r w:rsidR="00D64A5F" w:rsidRPr="001551AB">
        <w:rPr>
          <w:iCs/>
          <w:lang w:val="en-US"/>
        </w:rPr>
        <w:t>Sharia</w:t>
      </w:r>
      <w:r w:rsidR="00D64A5F">
        <w:rPr>
          <w:lang w:val="en-US"/>
        </w:rPr>
        <w:t xml:space="preserve"> principles.</w:t>
      </w:r>
      <w:r w:rsidR="00D431DF" w:rsidRPr="00653EF3">
        <w:rPr>
          <w:lang w:val="en-US"/>
        </w:rPr>
        <w:t xml:space="preserve"> </w:t>
      </w:r>
      <w:r w:rsidR="00D431DF">
        <w:rPr>
          <w:lang w:val="en-US"/>
        </w:rPr>
        <w:t xml:space="preserve"> </w:t>
      </w:r>
      <w:r w:rsidR="000775EB">
        <w:rPr>
          <w:lang w:val="en-US"/>
        </w:rPr>
        <w:t>He</w:t>
      </w:r>
      <w:r w:rsidR="00D64A5F">
        <w:rPr>
          <w:lang w:val="en-US"/>
        </w:rPr>
        <w:t xml:space="preserve"> discuss</w:t>
      </w:r>
      <w:r w:rsidR="000775EB">
        <w:rPr>
          <w:lang w:val="en-US"/>
        </w:rPr>
        <w:t>e</w:t>
      </w:r>
      <w:r w:rsidR="001551AB">
        <w:rPr>
          <w:lang w:val="en-US"/>
        </w:rPr>
        <w:t>s</w:t>
      </w:r>
      <w:r w:rsidR="00D64A5F">
        <w:rPr>
          <w:lang w:val="en-US"/>
        </w:rPr>
        <w:t xml:space="preserve"> the </w:t>
      </w:r>
      <w:r w:rsidR="000775EB">
        <w:rPr>
          <w:lang w:val="en-US"/>
        </w:rPr>
        <w:t xml:space="preserve">nature and </w:t>
      </w:r>
      <w:r w:rsidR="00D64A5F">
        <w:rPr>
          <w:lang w:val="en-US"/>
        </w:rPr>
        <w:t>role</w:t>
      </w:r>
      <w:r w:rsidR="000775EB">
        <w:rPr>
          <w:lang w:val="en-US"/>
        </w:rPr>
        <w:t>s</w:t>
      </w:r>
      <w:r w:rsidR="00D64A5F">
        <w:rPr>
          <w:lang w:val="en-US"/>
        </w:rPr>
        <w:t xml:space="preserve"> of </w:t>
      </w:r>
      <w:r w:rsidR="000775EB" w:rsidRPr="000775EB">
        <w:rPr>
          <w:i/>
          <w:iCs/>
          <w:lang w:val="en-US"/>
        </w:rPr>
        <w:t xml:space="preserve">riba, </w:t>
      </w:r>
      <w:r w:rsidR="00D64A5F" w:rsidRPr="000775EB">
        <w:rPr>
          <w:i/>
          <w:iCs/>
          <w:lang w:val="en-US"/>
        </w:rPr>
        <w:t>zakat</w:t>
      </w:r>
      <w:r w:rsidR="000775EB">
        <w:rPr>
          <w:lang w:val="en-US"/>
        </w:rPr>
        <w:t xml:space="preserve"> and</w:t>
      </w:r>
      <w:r w:rsidR="00D64A5F">
        <w:rPr>
          <w:lang w:val="en-US"/>
        </w:rPr>
        <w:t xml:space="preserve"> </w:t>
      </w:r>
      <w:r w:rsidR="00D64A5F" w:rsidRPr="000775EB">
        <w:rPr>
          <w:i/>
          <w:iCs/>
          <w:lang w:val="en-US"/>
        </w:rPr>
        <w:t>hisba</w:t>
      </w:r>
      <w:r w:rsidR="00D64A5F">
        <w:rPr>
          <w:lang w:val="en-US"/>
        </w:rPr>
        <w:t xml:space="preserve"> </w:t>
      </w:r>
      <w:r w:rsidR="001551AB">
        <w:rPr>
          <w:lang w:val="en-US"/>
        </w:rPr>
        <w:t>(</w:t>
      </w:r>
      <w:r w:rsidR="00230212">
        <w:rPr>
          <w:lang w:val="en-US"/>
        </w:rPr>
        <w:t xml:space="preserve">an institutional mechanism whereby the positive requirements and the prohibitions of Sharia are enforced) </w:t>
      </w:r>
      <w:r w:rsidR="00D64A5F">
        <w:rPr>
          <w:lang w:val="en-US"/>
        </w:rPr>
        <w:t xml:space="preserve">and </w:t>
      </w:r>
      <w:r w:rsidR="000775EB">
        <w:rPr>
          <w:lang w:val="en-US"/>
        </w:rPr>
        <w:t>their contemporary relevance</w:t>
      </w:r>
      <w:r w:rsidR="00B86426">
        <w:rPr>
          <w:lang w:val="en-US"/>
        </w:rPr>
        <w:t xml:space="preserve"> to social responsibility</w:t>
      </w:r>
      <w:r w:rsidR="000775EB">
        <w:rPr>
          <w:lang w:val="en-US"/>
        </w:rPr>
        <w:t xml:space="preserve">. </w:t>
      </w:r>
    </w:p>
    <w:p w:rsidR="0068394E" w:rsidRPr="00F23486" w:rsidRDefault="00B86426" w:rsidP="00CF6FC2">
      <w:pPr>
        <w:autoSpaceDE w:val="0"/>
        <w:autoSpaceDN w:val="0"/>
        <w:adjustRightInd w:val="0"/>
        <w:spacing w:line="480" w:lineRule="auto"/>
        <w:ind w:firstLine="720"/>
        <w:jc w:val="both"/>
        <w:rPr>
          <w:lang w:val="en-US"/>
        </w:rPr>
      </w:pPr>
      <w:r>
        <w:rPr>
          <w:lang w:val="en-US"/>
        </w:rPr>
        <w:t xml:space="preserve">The last </w:t>
      </w:r>
      <w:r w:rsidR="00D15211">
        <w:rPr>
          <w:lang w:val="en-US"/>
        </w:rPr>
        <w:t>paper</w:t>
      </w:r>
      <w:r>
        <w:rPr>
          <w:lang w:val="en-US"/>
        </w:rPr>
        <w:t xml:space="preserve"> in this section by Haniffa</w:t>
      </w:r>
      <w:r w:rsidR="00E07D8B">
        <w:rPr>
          <w:lang w:val="en-US"/>
        </w:rPr>
        <w:t>,</w:t>
      </w:r>
      <w:r>
        <w:rPr>
          <w:lang w:val="en-US"/>
        </w:rPr>
        <w:t xml:space="preserve"> Hudaib</w:t>
      </w:r>
      <w:r w:rsidR="00E07D8B">
        <w:rPr>
          <w:lang w:val="en-US"/>
        </w:rPr>
        <w:t xml:space="preserve"> and Mirza</w:t>
      </w:r>
      <w:r>
        <w:rPr>
          <w:lang w:val="en-US"/>
        </w:rPr>
        <w:t xml:space="preserve"> (2002) </w:t>
      </w:r>
      <w:r w:rsidR="00E07D8B">
        <w:rPr>
          <w:lang w:val="en-US"/>
        </w:rPr>
        <w:t xml:space="preserve">introduces </w:t>
      </w:r>
      <w:r>
        <w:rPr>
          <w:lang w:val="en-US"/>
        </w:rPr>
        <w:t>the Islamic concept of contracts (</w:t>
      </w:r>
      <w:r w:rsidRPr="00725ACC">
        <w:rPr>
          <w:i/>
          <w:iCs/>
          <w:lang w:val="en-US"/>
        </w:rPr>
        <w:t>uqud</w:t>
      </w:r>
      <w:r w:rsidR="00E07D8B">
        <w:rPr>
          <w:iCs/>
          <w:lang w:val="en-US"/>
        </w:rPr>
        <w:t xml:space="preserve">, sing. </w:t>
      </w:r>
      <w:r w:rsidR="00E07D8B">
        <w:rPr>
          <w:i/>
          <w:iCs/>
          <w:lang w:val="en-US"/>
        </w:rPr>
        <w:t>aqd</w:t>
      </w:r>
      <w:r>
        <w:rPr>
          <w:lang w:val="en-US"/>
        </w:rPr>
        <w:t xml:space="preserve">) and </w:t>
      </w:r>
      <w:r w:rsidR="00E07D8B">
        <w:rPr>
          <w:lang w:val="en-US"/>
        </w:rPr>
        <w:t xml:space="preserve">discusses </w:t>
      </w:r>
      <w:r>
        <w:rPr>
          <w:lang w:val="en-US"/>
        </w:rPr>
        <w:t xml:space="preserve">how the principles of </w:t>
      </w:r>
      <w:r w:rsidRPr="00E07D8B">
        <w:rPr>
          <w:iCs/>
          <w:lang w:val="en-US"/>
        </w:rPr>
        <w:t>Sharia</w:t>
      </w:r>
      <w:r>
        <w:rPr>
          <w:lang w:val="en-US"/>
        </w:rPr>
        <w:t xml:space="preserve"> should drive accounting and</w:t>
      </w:r>
      <w:r w:rsidR="00725ACC">
        <w:rPr>
          <w:lang w:val="en-US"/>
        </w:rPr>
        <w:t xml:space="preserve"> reporting policies for Muslim accountants and managers.</w:t>
      </w:r>
      <w:r w:rsidR="00D431DF" w:rsidRPr="00653EF3">
        <w:rPr>
          <w:lang w:val="en-US"/>
        </w:rPr>
        <w:t xml:space="preserve"> </w:t>
      </w:r>
      <w:r w:rsidR="00D431DF">
        <w:rPr>
          <w:lang w:val="en-US"/>
        </w:rPr>
        <w:t xml:space="preserve"> </w:t>
      </w:r>
      <w:r w:rsidR="00E07D8B">
        <w:rPr>
          <w:lang w:val="en-US"/>
        </w:rPr>
        <w:t>C</w:t>
      </w:r>
      <w:r w:rsidR="00725ACC">
        <w:rPr>
          <w:lang w:val="en-US"/>
        </w:rPr>
        <w:t xml:space="preserve">ontractual relationships in Islam </w:t>
      </w:r>
      <w:r w:rsidR="00E07D8B">
        <w:rPr>
          <w:lang w:val="en-US"/>
        </w:rPr>
        <w:t xml:space="preserve">should </w:t>
      </w:r>
      <w:r w:rsidR="00725ACC">
        <w:rPr>
          <w:lang w:val="en-US"/>
        </w:rPr>
        <w:t xml:space="preserve">take into account the religious obligations beyond </w:t>
      </w:r>
      <w:r w:rsidR="00E07D8B">
        <w:rPr>
          <w:lang w:val="en-US"/>
        </w:rPr>
        <w:t xml:space="preserve">one’s </w:t>
      </w:r>
      <w:r w:rsidR="00725ACC">
        <w:rPr>
          <w:lang w:val="en-US"/>
        </w:rPr>
        <w:t>own self</w:t>
      </w:r>
      <w:r w:rsidR="00E07D8B">
        <w:rPr>
          <w:lang w:val="en-US"/>
        </w:rPr>
        <w:t>,</w:t>
      </w:r>
      <w:r w:rsidR="00642411">
        <w:rPr>
          <w:lang w:val="en-US"/>
        </w:rPr>
        <w:t xml:space="preserve"> which </w:t>
      </w:r>
      <w:r w:rsidR="003F7C55">
        <w:rPr>
          <w:lang w:val="en-US"/>
        </w:rPr>
        <w:t xml:space="preserve">in turn </w:t>
      </w:r>
      <w:r w:rsidR="00642411">
        <w:rPr>
          <w:lang w:val="en-US"/>
        </w:rPr>
        <w:t>may</w:t>
      </w:r>
      <w:r w:rsidR="00F70168">
        <w:rPr>
          <w:lang w:val="en-US"/>
        </w:rPr>
        <w:t xml:space="preserve"> </w:t>
      </w:r>
      <w:r w:rsidR="00725ACC">
        <w:rPr>
          <w:lang w:val="en-US"/>
        </w:rPr>
        <w:t>influence and constrain choices</w:t>
      </w:r>
      <w:r w:rsidR="00F70168">
        <w:rPr>
          <w:lang w:val="en-US"/>
        </w:rPr>
        <w:t xml:space="preserve"> in life</w:t>
      </w:r>
      <w:r w:rsidR="00642411">
        <w:rPr>
          <w:lang w:val="en-US"/>
        </w:rPr>
        <w:t>.</w:t>
      </w:r>
      <w:r w:rsidR="00D431DF" w:rsidRPr="00653EF3">
        <w:rPr>
          <w:lang w:val="en-US"/>
        </w:rPr>
        <w:t xml:space="preserve"> </w:t>
      </w:r>
      <w:r w:rsidR="00D431DF">
        <w:rPr>
          <w:lang w:val="en-US"/>
        </w:rPr>
        <w:t xml:space="preserve"> </w:t>
      </w:r>
      <w:r w:rsidR="00642411">
        <w:rPr>
          <w:lang w:val="en-US"/>
        </w:rPr>
        <w:t xml:space="preserve">The importance of contracts is emphasised in the </w:t>
      </w:r>
      <w:r w:rsidR="00642411" w:rsidRPr="00CD3B5B">
        <w:rPr>
          <w:iCs/>
          <w:lang w:val="en-US"/>
        </w:rPr>
        <w:t>Qur’an</w:t>
      </w:r>
      <w:r w:rsidR="00642411">
        <w:rPr>
          <w:lang w:val="en-US"/>
        </w:rPr>
        <w:t xml:space="preserve"> with one chapter</w:t>
      </w:r>
      <w:r w:rsidR="003F7C55">
        <w:rPr>
          <w:lang w:val="en-US"/>
        </w:rPr>
        <w:t>,</w:t>
      </w:r>
      <w:r w:rsidR="00642411">
        <w:rPr>
          <w:lang w:val="en-US"/>
        </w:rPr>
        <w:t xml:space="preserve"> </w:t>
      </w:r>
      <w:r w:rsidR="00642411" w:rsidRPr="00642411">
        <w:rPr>
          <w:i/>
          <w:iCs/>
          <w:lang w:val="en-US"/>
        </w:rPr>
        <w:t>Surah Al-Maidah</w:t>
      </w:r>
      <w:r w:rsidR="00642411">
        <w:rPr>
          <w:lang w:val="en-US"/>
        </w:rPr>
        <w:t xml:space="preserve"> devoted </w:t>
      </w:r>
      <w:r w:rsidR="00D15211">
        <w:rPr>
          <w:lang w:val="en-US"/>
        </w:rPr>
        <w:t>to</w:t>
      </w:r>
      <w:r w:rsidR="007A1758">
        <w:rPr>
          <w:lang w:val="en-US"/>
        </w:rPr>
        <w:t xml:space="preserve"> explaining the various kinds of contracts</w:t>
      </w:r>
      <w:r w:rsidR="00E07D8B">
        <w:rPr>
          <w:lang w:val="en-US"/>
        </w:rPr>
        <w:t>, covenants and agreements</w:t>
      </w:r>
      <w:r w:rsidR="007A1758">
        <w:rPr>
          <w:lang w:val="en-US"/>
        </w:rPr>
        <w:t xml:space="preserve"> in life and how th</w:t>
      </w:r>
      <w:r w:rsidR="00E07D8B">
        <w:rPr>
          <w:lang w:val="en-US"/>
        </w:rPr>
        <w:t>e</w:t>
      </w:r>
      <w:r w:rsidR="007A1758">
        <w:rPr>
          <w:lang w:val="en-US"/>
        </w:rPr>
        <w:t>se o</w:t>
      </w:r>
      <w:r w:rsidR="00320B4D">
        <w:rPr>
          <w:lang w:val="en-US"/>
        </w:rPr>
        <w:t>bligations are to be fulfilled.</w:t>
      </w:r>
    </w:p>
    <w:p w:rsidR="007A1758" w:rsidRPr="007A1758" w:rsidRDefault="007A1758" w:rsidP="007A1758">
      <w:pPr>
        <w:spacing w:line="480" w:lineRule="auto"/>
        <w:rPr>
          <w:b/>
          <w:bCs/>
          <w:sz w:val="16"/>
          <w:szCs w:val="16"/>
        </w:rPr>
      </w:pPr>
    </w:p>
    <w:p w:rsidR="0024323C" w:rsidRDefault="0024323C" w:rsidP="007A1758">
      <w:pPr>
        <w:spacing w:line="480" w:lineRule="auto"/>
        <w:rPr>
          <w:b/>
          <w:bCs/>
        </w:rPr>
      </w:pPr>
      <w:r w:rsidRPr="00F27F34">
        <w:rPr>
          <w:b/>
          <w:bCs/>
        </w:rPr>
        <w:t xml:space="preserve">Corporate reporting </w:t>
      </w:r>
    </w:p>
    <w:p w:rsidR="00EF726E" w:rsidRDefault="00EF14AA" w:rsidP="006B123E">
      <w:pPr>
        <w:spacing w:line="480" w:lineRule="auto"/>
        <w:jc w:val="both"/>
      </w:pPr>
      <w:r>
        <w:t>An</w:t>
      </w:r>
      <w:r w:rsidRPr="00EF726E">
        <w:t xml:space="preserve"> </w:t>
      </w:r>
      <w:r w:rsidR="00EF726E" w:rsidRPr="00EF726E">
        <w:t xml:space="preserve">important </w:t>
      </w:r>
      <w:r w:rsidR="00EF726E">
        <w:t xml:space="preserve">aspect of accounting is </w:t>
      </w:r>
      <w:r w:rsidR="00E07D8B">
        <w:rPr>
          <w:i/>
        </w:rPr>
        <w:t>accountability</w:t>
      </w:r>
      <w:r w:rsidR="00E07D8B">
        <w:t>:</w:t>
      </w:r>
      <w:r w:rsidR="00E07D8B">
        <w:rPr>
          <w:i/>
        </w:rPr>
        <w:t xml:space="preserve"> </w:t>
      </w:r>
      <w:r w:rsidR="00D15211">
        <w:t>those trust</w:t>
      </w:r>
      <w:r w:rsidR="00E07D8B">
        <w:t>ed</w:t>
      </w:r>
      <w:r w:rsidR="00D15211">
        <w:t xml:space="preserve"> </w:t>
      </w:r>
      <w:r w:rsidR="00EF726E">
        <w:t xml:space="preserve">to </w:t>
      </w:r>
      <w:r w:rsidR="00D15211">
        <w:t xml:space="preserve">manage </w:t>
      </w:r>
      <w:r w:rsidR="00E07D8B">
        <w:t>resources should</w:t>
      </w:r>
      <w:r w:rsidR="00D15211">
        <w:t xml:space="preserve"> </w:t>
      </w:r>
      <w:r w:rsidR="00EF726E">
        <w:t xml:space="preserve">give an account of </w:t>
      </w:r>
      <w:r w:rsidR="00E07D8B">
        <w:t>their</w:t>
      </w:r>
      <w:r w:rsidR="00EF726E">
        <w:t xml:space="preserve"> transactions and other important information</w:t>
      </w:r>
      <w:r w:rsidR="00D15211">
        <w:t xml:space="preserve">. </w:t>
      </w:r>
      <w:r w:rsidR="00A7221F">
        <w:t xml:space="preserve"> </w:t>
      </w:r>
      <w:r w:rsidR="00E07D8B">
        <w:t>Since Sharia</w:t>
      </w:r>
      <w:r w:rsidR="00A7221F" w:rsidRPr="00337D9D">
        <w:rPr>
          <w:i/>
          <w:iCs/>
        </w:rPr>
        <w:t xml:space="preserve"> </w:t>
      </w:r>
      <w:r w:rsidR="00337D9D">
        <w:t>lay</w:t>
      </w:r>
      <w:r w:rsidR="00E07D8B">
        <w:t>s</w:t>
      </w:r>
      <w:r w:rsidR="00337D9D">
        <w:t xml:space="preserve"> down specific rules on business conduct, it will </w:t>
      </w:r>
      <w:r w:rsidR="00EB09B3">
        <w:t xml:space="preserve">inevitably </w:t>
      </w:r>
      <w:r w:rsidR="00337D9D">
        <w:t xml:space="preserve">affect </w:t>
      </w:r>
      <w:r w:rsidR="00EB09B3">
        <w:t xml:space="preserve">how information is reported, in particular </w:t>
      </w:r>
      <w:r w:rsidR="00337D9D">
        <w:t>accounting measure</w:t>
      </w:r>
      <w:r w:rsidR="00EB09B3">
        <w:t>ment.</w:t>
      </w:r>
      <w:r w:rsidR="00337D9D">
        <w:t xml:space="preserve"> </w:t>
      </w:r>
      <w:r w:rsidR="00EB09B3">
        <w:t>The papers in this section consider measurement and reporting issues</w:t>
      </w:r>
      <w:r w:rsidR="006B123E">
        <w:t>.</w:t>
      </w:r>
    </w:p>
    <w:p w:rsidR="00C05C67" w:rsidRPr="00EF726E" w:rsidRDefault="0087427B" w:rsidP="006D7D83">
      <w:pPr>
        <w:spacing w:line="480" w:lineRule="auto"/>
        <w:ind w:firstLine="720"/>
        <w:jc w:val="both"/>
      </w:pPr>
      <w:r>
        <w:t>One of the obstacles in international accounting harmoni</w:t>
      </w:r>
      <w:r w:rsidR="00EB09B3">
        <w:t>s</w:t>
      </w:r>
      <w:r>
        <w:t>ation is</w:t>
      </w:r>
      <w:r w:rsidR="00EB09B3">
        <w:t xml:space="preserve"> </w:t>
      </w:r>
      <w:r>
        <w:t>culture</w:t>
      </w:r>
      <w:r w:rsidR="00351C24">
        <w:t>,</w:t>
      </w:r>
      <w:r>
        <w:t xml:space="preserve"> but th</w:t>
      </w:r>
      <w:r w:rsidR="00EB09B3">
        <w:t>is is</w:t>
      </w:r>
      <w:r>
        <w:t xml:space="preserve"> often discussed within the </w:t>
      </w:r>
      <w:r w:rsidR="00EB09B3">
        <w:t>national</w:t>
      </w:r>
      <w:r>
        <w:t xml:space="preserve"> context. </w:t>
      </w:r>
      <w:r w:rsidR="00320B4D">
        <w:t xml:space="preserve"> </w:t>
      </w:r>
      <w:r>
        <w:t>Hamid</w:t>
      </w:r>
      <w:r w:rsidR="00EB09B3">
        <w:t>, Craig and Clarke</w:t>
      </w:r>
      <w:r>
        <w:t xml:space="preserve"> (1993) address religion, </w:t>
      </w:r>
      <w:r w:rsidR="00EB09B3">
        <w:t>as an</w:t>
      </w:r>
      <w:r>
        <w:t xml:space="preserve"> aspect of culture that transcends </w:t>
      </w:r>
      <w:r w:rsidR="0079221C">
        <w:t>national boundaries</w:t>
      </w:r>
      <w:r w:rsidR="00EB09B3">
        <w:t xml:space="preserve">. </w:t>
      </w:r>
      <w:r w:rsidR="0079221C">
        <w:t xml:space="preserve"> They </w:t>
      </w:r>
      <w:r w:rsidR="0079221C">
        <w:lastRenderedPageBreak/>
        <w:t xml:space="preserve">describe how the code of ethical commercial and personal behaviour grounded in </w:t>
      </w:r>
      <w:r w:rsidR="00EB09B3">
        <w:t>Sharia</w:t>
      </w:r>
      <w:r w:rsidR="0079221C">
        <w:t xml:space="preserve"> affect</w:t>
      </w:r>
      <w:r w:rsidR="00EB09B3">
        <w:t>s</w:t>
      </w:r>
      <w:r w:rsidR="0079221C">
        <w:t xml:space="preserve"> the structuring and financing of business affairs and in turn, the structure, underlying concepts and mechanisms of accounting</w:t>
      </w:r>
      <w:r w:rsidR="00EB09B3">
        <w:t>.</w:t>
      </w:r>
      <w:r w:rsidR="0079221C">
        <w:t xml:space="preserve"> </w:t>
      </w:r>
      <w:r w:rsidR="00320B4D">
        <w:t xml:space="preserve"> </w:t>
      </w:r>
      <w:r w:rsidR="00EA1C8B">
        <w:t xml:space="preserve">The same issue </w:t>
      </w:r>
      <w:r w:rsidR="00EB09B3">
        <w:t>i</w:t>
      </w:r>
      <w:r w:rsidR="00EA1C8B">
        <w:t>s also highlighted by Karim (2001)</w:t>
      </w:r>
      <w:r w:rsidR="00EB09B3">
        <w:t>, who</w:t>
      </w:r>
      <w:r w:rsidR="00EA1C8B">
        <w:t xml:space="preserve"> focus</w:t>
      </w:r>
      <w:r w:rsidR="00EB09B3">
        <w:t>es</w:t>
      </w:r>
      <w:r w:rsidR="00EA1C8B">
        <w:t xml:space="preserve"> on implications for Islamic banking. </w:t>
      </w:r>
      <w:r w:rsidR="00320B4D">
        <w:t xml:space="preserve"> </w:t>
      </w:r>
      <w:r w:rsidR="00283AD7">
        <w:t>The various approaches taken by supervisory authorities</w:t>
      </w:r>
      <w:r>
        <w:t xml:space="preserve"> </w:t>
      </w:r>
      <w:r w:rsidR="00283AD7">
        <w:t>in each country to regulate Islamic banking resulted in variations (although most adopt</w:t>
      </w:r>
      <w:r w:rsidR="00351C24">
        <w:t>ed</w:t>
      </w:r>
      <w:r w:rsidR="00283AD7">
        <w:t xml:space="preserve"> the international accounting standards), making the financial statements of Islamic banks non-comparable</w:t>
      </w:r>
      <w:r w:rsidR="00DF0AFF">
        <w:t>.  The various approaches taken in different countries did not always</w:t>
      </w:r>
      <w:r w:rsidR="00BC6BCB">
        <w:t xml:space="preserve"> cater to the </w:t>
      </w:r>
      <w:r w:rsidR="00DF0AFF">
        <w:t>special</w:t>
      </w:r>
      <w:r w:rsidR="00BC6BCB">
        <w:t xml:space="preserve"> characteristics of </w:t>
      </w:r>
      <w:r w:rsidR="00DF0AFF">
        <w:t xml:space="preserve">the financial </w:t>
      </w:r>
      <w:r w:rsidR="00BC6BCB">
        <w:t xml:space="preserve">contracts </w:t>
      </w:r>
      <w:r w:rsidR="00DF0AFF">
        <w:t>underpinning</w:t>
      </w:r>
      <w:r w:rsidR="00BC6BCB">
        <w:t xml:space="preserve"> the operations of </w:t>
      </w:r>
      <w:r w:rsidR="00DF0AFF">
        <w:t>Islamic</w:t>
      </w:r>
      <w:r w:rsidR="00BC6BCB">
        <w:t xml:space="preserve"> financial institutions. </w:t>
      </w:r>
      <w:r w:rsidR="00320B4D">
        <w:t xml:space="preserve"> </w:t>
      </w:r>
      <w:r w:rsidR="00BC6BCB">
        <w:t>This pose</w:t>
      </w:r>
      <w:r w:rsidR="00EB09B3">
        <w:t>d</w:t>
      </w:r>
      <w:r w:rsidR="00BC6BCB">
        <w:t xml:space="preserve"> a challenge to harmoni</w:t>
      </w:r>
      <w:r w:rsidR="00EB09B3">
        <w:t>s</w:t>
      </w:r>
      <w:r w:rsidR="00BC6BCB">
        <w:t xml:space="preserve">ation efforts </w:t>
      </w:r>
      <w:r w:rsidR="00283AD7">
        <w:t xml:space="preserve">and </w:t>
      </w:r>
      <w:r w:rsidR="00EB09B3">
        <w:t>Karim</w:t>
      </w:r>
      <w:r w:rsidR="00BC6BCB">
        <w:t xml:space="preserve"> called for the adoption of AAOIFI’s standards by Islamic banks operating across </w:t>
      </w:r>
      <w:r w:rsidR="00351C24">
        <w:t>various countries</w:t>
      </w:r>
      <w:r w:rsidR="00BC6BCB">
        <w:t>.</w:t>
      </w:r>
      <w:r w:rsidR="00283AD7">
        <w:t xml:space="preserve">  </w:t>
      </w:r>
    </w:p>
    <w:p w:rsidR="00082882" w:rsidRDefault="00082882" w:rsidP="006D7D83">
      <w:pPr>
        <w:spacing w:line="480" w:lineRule="auto"/>
        <w:ind w:firstLine="720"/>
        <w:jc w:val="both"/>
      </w:pPr>
      <w:r>
        <w:t>Gambling</w:t>
      </w:r>
      <w:r w:rsidR="00EB09B3">
        <w:t>, Jones and Karim</w:t>
      </w:r>
      <w:r>
        <w:t xml:space="preserve"> (1993) question </w:t>
      </w:r>
      <w:r w:rsidR="00EB09B3">
        <w:t xml:space="preserve">the relevance of accounting solutions based on </w:t>
      </w:r>
      <w:r>
        <w:t>agency theory and the need for external standard-setting for ethically-funded organi</w:t>
      </w:r>
      <w:r w:rsidR="00EB09B3">
        <w:t>s</w:t>
      </w:r>
      <w:r>
        <w:t xml:space="preserve">ations </w:t>
      </w:r>
      <w:r w:rsidR="00EB09B3">
        <w:t>(</w:t>
      </w:r>
      <w:r>
        <w:t>including Islamic banks</w:t>
      </w:r>
      <w:r w:rsidR="00EB09B3">
        <w:t>)</w:t>
      </w:r>
      <w:r>
        <w:t xml:space="preserve"> to enhance </w:t>
      </w:r>
      <w:r w:rsidR="00EB09B3">
        <w:t xml:space="preserve">their </w:t>
      </w:r>
      <w:r>
        <w:t>credibility.</w:t>
      </w:r>
      <w:r w:rsidR="00320B4D">
        <w:t xml:space="preserve"> </w:t>
      </w:r>
      <w:r>
        <w:t xml:space="preserve"> They conclude that </w:t>
      </w:r>
      <w:r w:rsidR="00716F46">
        <w:t>internal procedures may be better in constraining</w:t>
      </w:r>
      <w:r w:rsidR="00EB09B3">
        <w:t xml:space="preserve"> behaviour inconsistent with the </w:t>
      </w:r>
      <w:r w:rsidR="00E83914">
        <w:t xml:space="preserve">ethical </w:t>
      </w:r>
      <w:r w:rsidR="00EB09B3">
        <w:t>objectives of such organisations than externally-imposed reporting standards</w:t>
      </w:r>
      <w:r w:rsidR="00320B4D">
        <w:t>.</w:t>
      </w:r>
    </w:p>
    <w:p w:rsidR="00395C86" w:rsidRPr="00395C86" w:rsidRDefault="001459DF" w:rsidP="00B3543F">
      <w:pPr>
        <w:spacing w:line="480" w:lineRule="auto"/>
        <w:ind w:firstLine="720"/>
        <w:jc w:val="both"/>
        <w:rPr>
          <w:lang w:val="en-US"/>
        </w:rPr>
      </w:pPr>
      <w:r w:rsidRPr="00B60A95">
        <w:t xml:space="preserve">Given the </w:t>
      </w:r>
      <w:r w:rsidR="00873334" w:rsidRPr="00B60A95">
        <w:t>differences in Islamic and Western philosophy</w:t>
      </w:r>
      <w:r w:rsidR="00D041D3" w:rsidRPr="00B60A95">
        <w:t xml:space="preserve">, principles and criteria and in turn the type of information that should be disclosed in financial statements, </w:t>
      </w:r>
      <w:r w:rsidRPr="00B60A95">
        <w:t xml:space="preserve">Baydoun and Willett (2000) </w:t>
      </w:r>
      <w:r w:rsidR="00D041D3" w:rsidRPr="00B60A95">
        <w:rPr>
          <w:lang w:val="en-US"/>
        </w:rPr>
        <w:t xml:space="preserve">develop a theory on the form and content </w:t>
      </w:r>
      <w:r w:rsidR="00B60A95" w:rsidRPr="00B60A95">
        <w:rPr>
          <w:lang w:val="en-US"/>
        </w:rPr>
        <w:t xml:space="preserve">of Islamic </w:t>
      </w:r>
      <w:r w:rsidR="00DF0AFF">
        <w:rPr>
          <w:lang w:val="en-US"/>
        </w:rPr>
        <w:t>c</w:t>
      </w:r>
      <w:r w:rsidR="00B60A95" w:rsidRPr="00B60A95">
        <w:rPr>
          <w:lang w:val="en-US"/>
        </w:rPr>
        <w:t xml:space="preserve">orporate </w:t>
      </w:r>
      <w:r w:rsidR="00DF0AFF">
        <w:rPr>
          <w:lang w:val="en-US"/>
        </w:rPr>
        <w:t>r</w:t>
      </w:r>
      <w:r w:rsidR="00B60A95" w:rsidRPr="00B60A95">
        <w:rPr>
          <w:lang w:val="en-US"/>
        </w:rPr>
        <w:t xml:space="preserve">eports that would be consistent with </w:t>
      </w:r>
      <w:r w:rsidR="00351C24">
        <w:rPr>
          <w:lang w:val="en-US"/>
        </w:rPr>
        <w:t>Islamic e</w:t>
      </w:r>
      <w:r w:rsidR="00B60A95" w:rsidRPr="00B60A95">
        <w:rPr>
          <w:lang w:val="en-US"/>
        </w:rPr>
        <w:t xml:space="preserve">thical precepts.  </w:t>
      </w:r>
      <w:r w:rsidR="00DF0AFF">
        <w:rPr>
          <w:lang w:val="en-US"/>
        </w:rPr>
        <w:t xml:space="preserve">They identify </w:t>
      </w:r>
      <w:r w:rsidR="00B60A95" w:rsidRPr="000F5A97">
        <w:rPr>
          <w:lang w:val="en-US"/>
        </w:rPr>
        <w:t xml:space="preserve">two important criteria </w:t>
      </w:r>
      <w:r w:rsidR="00DF0AFF">
        <w:rPr>
          <w:lang w:val="en-US"/>
        </w:rPr>
        <w:t>for</w:t>
      </w:r>
      <w:r w:rsidR="00B60A95" w:rsidRPr="000F5A97">
        <w:rPr>
          <w:lang w:val="en-US"/>
        </w:rPr>
        <w:t xml:space="preserve"> Islamic accounting, namely, social accountability and full disclosure, </w:t>
      </w:r>
      <w:r w:rsidR="00DF0AFF">
        <w:rPr>
          <w:lang w:val="en-US"/>
        </w:rPr>
        <w:t xml:space="preserve">and </w:t>
      </w:r>
      <w:r w:rsidR="00B60A95" w:rsidRPr="000F5A97">
        <w:rPr>
          <w:lang w:val="en-US"/>
        </w:rPr>
        <w:t xml:space="preserve">they suggest that Islamic societies would be better served by an Islamic Corporate Reporting model which includes a current value balance sheet </w:t>
      </w:r>
      <w:r w:rsidR="00B60A95" w:rsidRPr="000F5A97">
        <w:rPr>
          <w:lang w:val="en-US"/>
        </w:rPr>
        <w:lastRenderedPageBreak/>
        <w:t xml:space="preserve">(CVBS) and a value added statement (VAS) rather than historic cost balance sheet (HCBS) and profit and loss account (PL). </w:t>
      </w:r>
      <w:r w:rsidR="00320B4D">
        <w:rPr>
          <w:lang w:val="en-US"/>
        </w:rPr>
        <w:t xml:space="preserve"> </w:t>
      </w:r>
      <w:r w:rsidR="003D6D44">
        <w:rPr>
          <w:lang w:val="en-US"/>
        </w:rPr>
        <w:t xml:space="preserve">In her doctoral thesis, Sulaiman (1997) tested the acceptability of Baydoun and Willett’s model (which had originally appeared in a conference paper in 1994).  In papers based on this research, </w:t>
      </w:r>
      <w:r w:rsidR="007D74ED" w:rsidRPr="000F5A97">
        <w:rPr>
          <w:lang w:val="en-US"/>
        </w:rPr>
        <w:t xml:space="preserve">Sulaiman and Willett (2001) </w:t>
      </w:r>
      <w:r w:rsidR="000F5A97" w:rsidRPr="000F5A97">
        <w:rPr>
          <w:lang w:val="en-US"/>
        </w:rPr>
        <w:t xml:space="preserve">assess the </w:t>
      </w:r>
      <w:r w:rsidR="000F5A97">
        <w:rPr>
          <w:lang w:val="en-US"/>
        </w:rPr>
        <w:t xml:space="preserve">possible reasons why </w:t>
      </w:r>
      <w:r w:rsidR="000F5A97" w:rsidRPr="00FD2C4E">
        <w:rPr>
          <w:lang w:val="en-US"/>
        </w:rPr>
        <w:t>Baydoun and Willett</w:t>
      </w:r>
      <w:r w:rsidR="003D6D44">
        <w:rPr>
          <w:lang w:val="en-US"/>
        </w:rPr>
        <w:t>’s model</w:t>
      </w:r>
      <w:r w:rsidR="000F5A97">
        <w:rPr>
          <w:lang w:val="en-US"/>
        </w:rPr>
        <w:t xml:space="preserve"> did not </w:t>
      </w:r>
      <w:r w:rsidR="003D6D44">
        <w:rPr>
          <w:lang w:val="en-US"/>
        </w:rPr>
        <w:t xml:space="preserve">appear to be particularly attractive to Muslims in comparison with non-Muslims, and </w:t>
      </w:r>
      <w:r w:rsidR="00395C86" w:rsidRPr="00395C86">
        <w:rPr>
          <w:lang w:val="en-US"/>
        </w:rPr>
        <w:t xml:space="preserve">Sulaiman (2001) </w:t>
      </w:r>
      <w:r w:rsidR="003D6D44">
        <w:rPr>
          <w:lang w:val="en-US"/>
        </w:rPr>
        <w:t xml:space="preserve">finds </w:t>
      </w:r>
      <w:r w:rsidR="00DF0AFF">
        <w:rPr>
          <w:lang w:val="en-US"/>
        </w:rPr>
        <w:t xml:space="preserve">a </w:t>
      </w:r>
      <w:r w:rsidR="003D6D44">
        <w:rPr>
          <w:lang w:val="en-US"/>
        </w:rPr>
        <w:t xml:space="preserve">similar </w:t>
      </w:r>
      <w:r w:rsidR="00DF0AFF">
        <w:rPr>
          <w:lang w:val="en-US"/>
        </w:rPr>
        <w:t>lack of interest</w:t>
      </w:r>
      <w:r w:rsidR="003D6D44">
        <w:rPr>
          <w:lang w:val="en-US"/>
        </w:rPr>
        <w:t xml:space="preserve"> despite using </w:t>
      </w:r>
      <w:r w:rsidR="00395C86" w:rsidRPr="00395C86">
        <w:rPr>
          <w:lang w:val="en-US"/>
        </w:rPr>
        <w:t>a</w:t>
      </w:r>
      <w:r w:rsidR="003D6D44">
        <w:rPr>
          <w:lang w:val="en-US"/>
        </w:rPr>
        <w:t xml:space="preserve"> “laboratory” experiment </w:t>
      </w:r>
      <w:r w:rsidR="00395C86" w:rsidRPr="00395C86">
        <w:rPr>
          <w:color w:val="231F20"/>
          <w:lang w:val="en-US"/>
        </w:rPr>
        <w:t xml:space="preserve">to </w:t>
      </w:r>
      <w:r w:rsidR="003D6D44">
        <w:rPr>
          <w:color w:val="231F20"/>
          <w:lang w:val="en-US"/>
        </w:rPr>
        <w:t>provide</w:t>
      </w:r>
      <w:r w:rsidR="00395C86" w:rsidRPr="00395C86">
        <w:rPr>
          <w:color w:val="231F20"/>
          <w:lang w:val="en-US"/>
        </w:rPr>
        <w:t xml:space="preserve"> greater control</w:t>
      </w:r>
      <w:r w:rsidR="003D6D44">
        <w:rPr>
          <w:color w:val="231F20"/>
          <w:lang w:val="en-US"/>
        </w:rPr>
        <w:t xml:space="preserve"> over the variables</w:t>
      </w:r>
      <w:r w:rsidR="00395C86" w:rsidRPr="00395C86">
        <w:rPr>
          <w:color w:val="231F20"/>
          <w:lang w:val="en-US"/>
        </w:rPr>
        <w:t>.</w:t>
      </w:r>
    </w:p>
    <w:p w:rsidR="00F8797A" w:rsidRPr="00F8797A" w:rsidRDefault="002F3D3F" w:rsidP="00320B4D">
      <w:pPr>
        <w:autoSpaceDE w:val="0"/>
        <w:autoSpaceDN w:val="0"/>
        <w:adjustRightInd w:val="0"/>
        <w:spacing w:line="480" w:lineRule="auto"/>
        <w:ind w:firstLine="720"/>
        <w:jc w:val="both"/>
        <w:rPr>
          <w:lang w:val="en-US"/>
        </w:rPr>
      </w:pPr>
      <w:r>
        <w:rPr>
          <w:lang w:val="en-US"/>
        </w:rPr>
        <w:t xml:space="preserve">The </w:t>
      </w:r>
      <w:r w:rsidR="003D6D44">
        <w:rPr>
          <w:lang w:val="en-US"/>
        </w:rPr>
        <w:t xml:space="preserve">remaining papers in this section </w:t>
      </w:r>
      <w:r w:rsidR="0080675C">
        <w:rPr>
          <w:lang w:val="en-US"/>
        </w:rPr>
        <w:t xml:space="preserve">focus on the social and environmental aspects of reporting. </w:t>
      </w:r>
      <w:r w:rsidR="0027208F">
        <w:rPr>
          <w:lang w:val="en-US"/>
        </w:rPr>
        <w:t>Using critical theory, Kamla</w:t>
      </w:r>
      <w:r w:rsidR="003D6D44">
        <w:rPr>
          <w:lang w:val="en-US"/>
        </w:rPr>
        <w:t>, Gallhofer and Haslam</w:t>
      </w:r>
      <w:r w:rsidR="0027208F">
        <w:rPr>
          <w:lang w:val="en-US"/>
        </w:rPr>
        <w:t xml:space="preserve"> (2006) challenge the</w:t>
      </w:r>
      <w:r w:rsidR="00123356">
        <w:rPr>
          <w:lang w:val="en-US"/>
        </w:rPr>
        <w:t xml:space="preserve"> degree to which Western multinational corporations have endorsed a</w:t>
      </w:r>
      <w:r w:rsidR="0027208F">
        <w:rPr>
          <w:lang w:val="en-US"/>
        </w:rPr>
        <w:t xml:space="preserve"> </w:t>
      </w:r>
      <w:r w:rsidR="003D6D44">
        <w:rPr>
          <w:lang w:val="en-US"/>
        </w:rPr>
        <w:t>“</w:t>
      </w:r>
      <w:r w:rsidR="0027208F">
        <w:rPr>
          <w:lang w:val="en-US"/>
        </w:rPr>
        <w:t>brand</w:t>
      </w:r>
      <w:r w:rsidR="003D6D44">
        <w:rPr>
          <w:lang w:val="en-US"/>
        </w:rPr>
        <w:t>”</w:t>
      </w:r>
      <w:r w:rsidR="0027208F">
        <w:rPr>
          <w:lang w:val="en-US"/>
        </w:rPr>
        <w:t xml:space="preserve"> of corporate social and environmental reporting in the Arab world </w:t>
      </w:r>
      <w:r w:rsidR="00123356">
        <w:rPr>
          <w:lang w:val="en-US"/>
        </w:rPr>
        <w:t xml:space="preserve">that </w:t>
      </w:r>
      <w:r w:rsidR="0027208F">
        <w:rPr>
          <w:lang w:val="en-US"/>
        </w:rPr>
        <w:t xml:space="preserve">did not </w:t>
      </w:r>
      <w:r w:rsidR="00351C24">
        <w:rPr>
          <w:lang w:val="en-US"/>
        </w:rPr>
        <w:t>recogni</w:t>
      </w:r>
      <w:r w:rsidR="00123356">
        <w:rPr>
          <w:lang w:val="en-US"/>
        </w:rPr>
        <w:t>s</w:t>
      </w:r>
      <w:r w:rsidR="00351C24">
        <w:rPr>
          <w:lang w:val="en-US"/>
        </w:rPr>
        <w:t>e</w:t>
      </w:r>
      <w:r w:rsidR="0027208F">
        <w:rPr>
          <w:lang w:val="en-US"/>
        </w:rPr>
        <w:t xml:space="preserve"> </w:t>
      </w:r>
      <w:r w:rsidR="00123356">
        <w:rPr>
          <w:lang w:val="en-US"/>
        </w:rPr>
        <w:t>such reporting</w:t>
      </w:r>
      <w:r w:rsidR="0027208F">
        <w:rPr>
          <w:lang w:val="en-US"/>
        </w:rPr>
        <w:t xml:space="preserve"> </w:t>
      </w:r>
      <w:r w:rsidR="00351C24">
        <w:rPr>
          <w:lang w:val="en-US"/>
        </w:rPr>
        <w:t xml:space="preserve">as </w:t>
      </w:r>
      <w:r w:rsidR="0027208F">
        <w:rPr>
          <w:lang w:val="en-US"/>
        </w:rPr>
        <w:t>being an integral part of Islamic principles</w:t>
      </w:r>
      <w:r w:rsidR="00B3543F">
        <w:rPr>
          <w:lang w:val="en-US"/>
        </w:rPr>
        <w:t>,</w:t>
      </w:r>
      <w:r w:rsidR="0027208F">
        <w:rPr>
          <w:lang w:val="en-US"/>
        </w:rPr>
        <w:t xml:space="preserve"> as proposed in the conceptual framework </w:t>
      </w:r>
      <w:r w:rsidR="0027208F" w:rsidRPr="00FD2C4E">
        <w:rPr>
          <w:lang w:val="en-US"/>
        </w:rPr>
        <w:t>by Haniffa (2002).</w:t>
      </w:r>
      <w:r w:rsidR="0027208F">
        <w:rPr>
          <w:lang w:val="en-US"/>
        </w:rPr>
        <w:t xml:space="preserve"> </w:t>
      </w:r>
      <w:r w:rsidR="00DF0AFF">
        <w:rPr>
          <w:lang w:val="en-US"/>
        </w:rPr>
        <w:t xml:space="preserve"> </w:t>
      </w:r>
      <w:r w:rsidR="0027208F" w:rsidRPr="00F8797A">
        <w:rPr>
          <w:lang w:val="en-US"/>
        </w:rPr>
        <w:t>Maali</w:t>
      </w:r>
      <w:r w:rsidR="00123356">
        <w:rPr>
          <w:lang w:val="en-US"/>
        </w:rPr>
        <w:t xml:space="preserve">, </w:t>
      </w:r>
      <w:proofErr w:type="spellStart"/>
      <w:r w:rsidR="00123356">
        <w:rPr>
          <w:lang w:val="en-US"/>
        </w:rPr>
        <w:t>Casson</w:t>
      </w:r>
      <w:proofErr w:type="spellEnd"/>
      <w:r w:rsidR="00123356">
        <w:rPr>
          <w:lang w:val="en-US"/>
        </w:rPr>
        <w:t xml:space="preserve"> and Napier</w:t>
      </w:r>
      <w:r w:rsidR="0027208F" w:rsidRPr="00F8797A">
        <w:rPr>
          <w:i/>
          <w:iCs/>
          <w:lang w:val="en-US"/>
        </w:rPr>
        <w:t xml:space="preserve"> </w:t>
      </w:r>
      <w:r w:rsidR="0027208F" w:rsidRPr="00F8797A">
        <w:rPr>
          <w:lang w:val="en-US"/>
        </w:rPr>
        <w:t xml:space="preserve">(2006) </w:t>
      </w:r>
      <w:r w:rsidR="00123356">
        <w:rPr>
          <w:lang w:val="en-US"/>
        </w:rPr>
        <w:t xml:space="preserve">examine social and environmental reporting by Islamic banks.  They </w:t>
      </w:r>
      <w:r w:rsidR="0027208F" w:rsidRPr="00F8797A">
        <w:rPr>
          <w:lang w:val="en-US"/>
        </w:rPr>
        <w:t xml:space="preserve">develop a prescriptive </w:t>
      </w:r>
      <w:r w:rsidR="00123356">
        <w:rPr>
          <w:lang w:val="en-US"/>
        </w:rPr>
        <w:t xml:space="preserve">disclosure </w:t>
      </w:r>
      <w:r w:rsidR="0027208F" w:rsidRPr="00F8797A">
        <w:rPr>
          <w:lang w:val="en-US"/>
        </w:rPr>
        <w:t>benchmark consistent with the Islamic basis of these banks, gather data on actual social disclosures, and attempt some basic explanation of the data.</w:t>
      </w:r>
      <w:r w:rsidR="00320B4D">
        <w:rPr>
          <w:lang w:val="en-US"/>
        </w:rPr>
        <w:t xml:space="preserve"> </w:t>
      </w:r>
      <w:r w:rsidR="0027208F" w:rsidRPr="00F8797A">
        <w:rPr>
          <w:lang w:val="en-US"/>
        </w:rPr>
        <w:t xml:space="preserve"> </w:t>
      </w:r>
      <w:r w:rsidR="00F8797A" w:rsidRPr="00F8797A">
        <w:rPr>
          <w:lang w:val="en-US"/>
        </w:rPr>
        <w:t xml:space="preserve">Haniffa </w:t>
      </w:r>
      <w:r w:rsidR="00320B4D">
        <w:rPr>
          <w:lang w:val="en-US"/>
        </w:rPr>
        <w:t>and</w:t>
      </w:r>
      <w:r w:rsidR="00F8797A" w:rsidRPr="00F8797A">
        <w:rPr>
          <w:lang w:val="en-US"/>
        </w:rPr>
        <w:t xml:space="preserve"> Hudaib (2007) us</w:t>
      </w:r>
      <w:r w:rsidR="00123356">
        <w:rPr>
          <w:lang w:val="en-US"/>
        </w:rPr>
        <w:t>e</w:t>
      </w:r>
      <w:r w:rsidR="00F8797A" w:rsidRPr="00F8797A">
        <w:rPr>
          <w:lang w:val="en-US"/>
        </w:rPr>
        <w:t xml:space="preserve"> a more extensive disclosure benchmark</w:t>
      </w:r>
      <w:r w:rsidR="00123356">
        <w:rPr>
          <w:lang w:val="en-US"/>
        </w:rPr>
        <w:t xml:space="preserve"> to</w:t>
      </w:r>
      <w:r w:rsidR="00F8797A" w:rsidRPr="00F8797A">
        <w:rPr>
          <w:lang w:val="en-US"/>
        </w:rPr>
        <w:t xml:space="preserve"> examine how effective Islamic banks </w:t>
      </w:r>
      <w:r w:rsidR="00123356">
        <w:rPr>
          <w:lang w:val="en-US"/>
        </w:rPr>
        <w:t>a</w:t>
      </w:r>
      <w:r w:rsidR="00F8797A" w:rsidRPr="00F8797A">
        <w:rPr>
          <w:lang w:val="en-US"/>
        </w:rPr>
        <w:t xml:space="preserve">re in communicating their ethical identity as Islamic institutions through disclosures in their annual reports. </w:t>
      </w:r>
      <w:r w:rsidR="00320B4D">
        <w:rPr>
          <w:lang w:val="en-US"/>
        </w:rPr>
        <w:t xml:space="preserve"> </w:t>
      </w:r>
      <w:r w:rsidR="00F8797A" w:rsidRPr="00F8797A">
        <w:rPr>
          <w:lang w:val="en-US"/>
        </w:rPr>
        <w:t>Consistent with earlier research, they f</w:t>
      </w:r>
      <w:r w:rsidR="00123356">
        <w:rPr>
          <w:lang w:val="en-US"/>
        </w:rPr>
        <w:t>i</w:t>
      </w:r>
      <w:r w:rsidR="00F8797A" w:rsidRPr="00F8797A">
        <w:rPr>
          <w:lang w:val="en-US"/>
        </w:rPr>
        <w:t>nd a substantial gap between the ethical identities that Islamic banks were disclosing and what they consider to be the “ideal” ethical identities.</w:t>
      </w:r>
    </w:p>
    <w:p w:rsidR="00F8797A" w:rsidRPr="00F8797A" w:rsidRDefault="00F8797A" w:rsidP="00F8797A">
      <w:pPr>
        <w:spacing w:line="480" w:lineRule="auto"/>
        <w:rPr>
          <w:b/>
          <w:bCs/>
          <w:sz w:val="16"/>
          <w:szCs w:val="16"/>
        </w:rPr>
      </w:pPr>
    </w:p>
    <w:p w:rsidR="00F8797A" w:rsidRPr="00F27F34" w:rsidRDefault="00F8797A" w:rsidP="00F8797A">
      <w:pPr>
        <w:spacing w:line="480" w:lineRule="auto"/>
        <w:rPr>
          <w:b/>
          <w:bCs/>
          <w:i/>
          <w:iCs/>
        </w:rPr>
      </w:pPr>
      <w:r w:rsidRPr="00F27F34">
        <w:rPr>
          <w:b/>
          <w:bCs/>
        </w:rPr>
        <w:t xml:space="preserve">Accounting practice and </w:t>
      </w:r>
      <w:r w:rsidRPr="00F27F34">
        <w:rPr>
          <w:b/>
          <w:bCs/>
          <w:i/>
          <w:iCs/>
        </w:rPr>
        <w:t>zakat</w:t>
      </w:r>
    </w:p>
    <w:p w:rsidR="00DF0AFF" w:rsidRDefault="006535E9" w:rsidP="00DF0AFF">
      <w:pPr>
        <w:autoSpaceDE w:val="0"/>
        <w:autoSpaceDN w:val="0"/>
        <w:adjustRightInd w:val="0"/>
        <w:spacing w:line="480" w:lineRule="auto"/>
        <w:ind w:firstLine="720"/>
        <w:jc w:val="both"/>
        <w:rPr>
          <w:lang w:val="en-US"/>
        </w:rPr>
      </w:pPr>
      <w:r>
        <w:rPr>
          <w:lang w:val="en-US"/>
        </w:rPr>
        <w:t>This section comprise</w:t>
      </w:r>
      <w:r w:rsidR="00B3543F">
        <w:rPr>
          <w:lang w:val="en-US"/>
        </w:rPr>
        <w:t>s</w:t>
      </w:r>
      <w:r>
        <w:rPr>
          <w:lang w:val="en-US"/>
        </w:rPr>
        <w:t xml:space="preserve"> a selection of papers looking at various aspects of accounting practice</w:t>
      </w:r>
      <w:r w:rsidR="001C7575">
        <w:rPr>
          <w:lang w:val="en-US"/>
        </w:rPr>
        <w:t>.</w:t>
      </w:r>
      <w:r w:rsidR="00725BB3">
        <w:rPr>
          <w:lang w:val="en-US"/>
        </w:rPr>
        <w:t xml:space="preserve"> </w:t>
      </w:r>
      <w:proofErr w:type="spellStart"/>
      <w:r w:rsidR="00725BB3">
        <w:rPr>
          <w:lang w:val="en-US"/>
        </w:rPr>
        <w:t>Adnan</w:t>
      </w:r>
      <w:proofErr w:type="spellEnd"/>
      <w:r w:rsidR="00725BB3">
        <w:rPr>
          <w:lang w:val="en-US"/>
        </w:rPr>
        <w:t xml:space="preserve"> and Gaffikin (1997) discuss the practical issues involved </w:t>
      </w:r>
      <w:r w:rsidR="00725BB3">
        <w:rPr>
          <w:lang w:val="en-US"/>
        </w:rPr>
        <w:lastRenderedPageBreak/>
        <w:t xml:space="preserve">in using financial statements for the purpose of determining one’s liability for </w:t>
      </w:r>
      <w:r w:rsidR="00725BB3">
        <w:rPr>
          <w:i/>
          <w:lang w:val="en-US"/>
        </w:rPr>
        <w:t>zakat</w:t>
      </w:r>
      <w:r w:rsidR="00725BB3">
        <w:rPr>
          <w:lang w:val="en-US"/>
        </w:rPr>
        <w:t xml:space="preserve">.  They consider the extent to which standard accounting conventions, such as the going concern, historical cost and periodicity concepts, are likely to be consistent with the rules and practices that have developed for calculating </w:t>
      </w:r>
      <w:r w:rsidR="00725BB3">
        <w:rPr>
          <w:i/>
          <w:lang w:val="en-US"/>
        </w:rPr>
        <w:t>zakat</w:t>
      </w:r>
      <w:r w:rsidR="00725BB3">
        <w:rPr>
          <w:lang w:val="en-US"/>
        </w:rPr>
        <w:t xml:space="preserve">.  </w:t>
      </w:r>
      <w:r w:rsidR="00CF6C79">
        <w:rPr>
          <w:lang w:val="en-US"/>
        </w:rPr>
        <w:t xml:space="preserve">Although Adnan and Gaffikin note that </w:t>
      </w:r>
      <w:r w:rsidR="00F91C0D">
        <w:rPr>
          <w:lang w:val="en-US"/>
        </w:rPr>
        <w:t xml:space="preserve">Islamic accounting would probably have a strong realization principle, with assets being carried at historical cost until used or sold, Clarke, Craig and Hamid (1996) consider that accounting statements useful for computing </w:t>
      </w:r>
      <w:r w:rsidR="00F91C0D">
        <w:rPr>
          <w:i/>
          <w:lang w:val="en-US"/>
        </w:rPr>
        <w:t>zakat</w:t>
      </w:r>
      <w:r w:rsidR="00F91C0D">
        <w:rPr>
          <w:lang w:val="en-US"/>
        </w:rPr>
        <w:t xml:space="preserve"> would have to be based on current market values.  Their arguments for current values are similar to those presented by Baydoun and Willett (1994, 2000) in their model of Islamic corporate reports.</w:t>
      </w:r>
      <w:r w:rsidR="00DF0AFF">
        <w:rPr>
          <w:lang w:val="en-US"/>
        </w:rPr>
        <w:t xml:space="preserve">  </w:t>
      </w:r>
      <w:proofErr w:type="spellStart"/>
      <w:r w:rsidR="00DF0AFF">
        <w:rPr>
          <w:lang w:val="en-US"/>
        </w:rPr>
        <w:t>Naser</w:t>
      </w:r>
      <w:proofErr w:type="spellEnd"/>
      <w:r w:rsidR="00DF0AFF">
        <w:rPr>
          <w:lang w:val="en-US"/>
        </w:rPr>
        <w:t xml:space="preserve">, </w:t>
      </w:r>
      <w:proofErr w:type="spellStart"/>
      <w:r w:rsidR="00DF0AFF">
        <w:rPr>
          <w:lang w:val="en-US"/>
        </w:rPr>
        <w:t>Murunde</w:t>
      </w:r>
      <w:proofErr w:type="spellEnd"/>
      <w:r w:rsidR="00DF0AFF">
        <w:rPr>
          <w:lang w:val="en-US"/>
        </w:rPr>
        <w:t xml:space="preserve"> and Al-</w:t>
      </w:r>
      <w:proofErr w:type="spellStart"/>
      <w:r w:rsidR="00DF0AFF">
        <w:rPr>
          <w:lang w:val="en-US"/>
        </w:rPr>
        <w:t>Utaibi</w:t>
      </w:r>
      <w:proofErr w:type="spellEnd"/>
      <w:r w:rsidR="00DF0AFF">
        <w:rPr>
          <w:lang w:val="en-US"/>
        </w:rPr>
        <w:t xml:space="preserve"> (2001) investigate the payment, collection and distribution mechanisms of </w:t>
      </w:r>
      <w:proofErr w:type="spellStart"/>
      <w:r w:rsidR="00DF0AFF" w:rsidRPr="007D6FA9">
        <w:rPr>
          <w:i/>
          <w:iCs/>
          <w:lang w:val="en-US"/>
        </w:rPr>
        <w:t>zakat</w:t>
      </w:r>
      <w:proofErr w:type="spellEnd"/>
      <w:r w:rsidR="00DF0AFF">
        <w:rPr>
          <w:lang w:val="en-US"/>
        </w:rPr>
        <w:t xml:space="preserve"> in member countries of the Gulf Co-Operation Council (GCC).  Their study reveals a host of problematic issues that may arise from imposing </w:t>
      </w:r>
      <w:proofErr w:type="spellStart"/>
      <w:r w:rsidR="00DF0AFF" w:rsidRPr="008F59ED">
        <w:rPr>
          <w:i/>
          <w:iCs/>
          <w:lang w:val="en-US"/>
        </w:rPr>
        <w:t>zakat</w:t>
      </w:r>
      <w:proofErr w:type="spellEnd"/>
      <w:r w:rsidR="00DF0AFF" w:rsidRPr="008F59ED">
        <w:rPr>
          <w:i/>
          <w:iCs/>
          <w:lang w:val="en-US"/>
        </w:rPr>
        <w:t xml:space="preserve"> </w:t>
      </w:r>
      <w:r w:rsidR="00DF0AFF">
        <w:rPr>
          <w:lang w:val="en-US"/>
        </w:rPr>
        <w:t xml:space="preserve">and they identify the need for a distinctive government role in </w:t>
      </w:r>
      <w:proofErr w:type="spellStart"/>
      <w:r w:rsidR="00DF0AFF">
        <w:rPr>
          <w:lang w:val="en-US"/>
        </w:rPr>
        <w:t>organising</w:t>
      </w:r>
      <w:proofErr w:type="spellEnd"/>
      <w:r w:rsidR="00DF0AFF">
        <w:rPr>
          <w:lang w:val="en-US"/>
        </w:rPr>
        <w:t xml:space="preserve"> the process of collecting and disbursing </w:t>
      </w:r>
      <w:proofErr w:type="spellStart"/>
      <w:r w:rsidR="00DF0AFF">
        <w:rPr>
          <w:i/>
          <w:lang w:val="en-US"/>
        </w:rPr>
        <w:t>zakat</w:t>
      </w:r>
      <w:proofErr w:type="spellEnd"/>
      <w:r w:rsidR="00DF0AFF">
        <w:rPr>
          <w:i/>
          <w:lang w:val="en-US"/>
        </w:rPr>
        <w:t>.</w:t>
      </w:r>
      <w:r w:rsidR="00DF0AFF">
        <w:rPr>
          <w:lang w:val="en-US"/>
        </w:rPr>
        <w:t xml:space="preserve"> </w:t>
      </w:r>
    </w:p>
    <w:p w:rsidR="00DF0AFF" w:rsidRDefault="00DF0AFF" w:rsidP="00CF6C79">
      <w:pPr>
        <w:autoSpaceDE w:val="0"/>
        <w:autoSpaceDN w:val="0"/>
        <w:adjustRightInd w:val="0"/>
        <w:spacing w:line="480" w:lineRule="auto"/>
        <w:ind w:firstLine="720"/>
        <w:jc w:val="both"/>
        <w:rPr>
          <w:lang w:val="en-US"/>
        </w:rPr>
      </w:pPr>
      <w:r>
        <w:rPr>
          <w:lang w:val="en-US"/>
        </w:rPr>
        <w:t>Four</w:t>
      </w:r>
      <w:r w:rsidR="00F91C0D">
        <w:rPr>
          <w:lang w:val="en-US"/>
        </w:rPr>
        <w:t xml:space="preserve"> quite different papers make use of evidence from studies of accounting practice in Islamic organisations.  </w:t>
      </w:r>
      <w:r w:rsidR="00725BB3">
        <w:rPr>
          <w:lang w:val="en-US"/>
        </w:rPr>
        <w:t xml:space="preserve">Maurer (2002) uses his anthropological studies of Islamic financial institutions in </w:t>
      </w:r>
      <w:smartTag w:uri="urn:schemas-microsoft-com:office:smarttags" w:element="place">
        <w:smartTag w:uri="urn:schemas-microsoft-com:office:smarttags" w:element="country-region">
          <w:r w:rsidR="00725BB3">
            <w:rPr>
              <w:lang w:val="en-US"/>
            </w:rPr>
            <w:t>Indonesia</w:t>
          </w:r>
        </w:smartTag>
      </w:smartTag>
      <w:r w:rsidR="00725BB3">
        <w:rPr>
          <w:lang w:val="en-US"/>
        </w:rPr>
        <w:t xml:space="preserve"> to criticize </w:t>
      </w:r>
      <w:r w:rsidR="00951AAC">
        <w:rPr>
          <w:lang w:val="en-US"/>
        </w:rPr>
        <w:t>AAOIFI’s accounting standards</w:t>
      </w:r>
      <w:r w:rsidR="00F94DD3">
        <w:rPr>
          <w:lang w:val="en-US"/>
        </w:rPr>
        <w:t xml:space="preserve">. </w:t>
      </w:r>
      <w:r w:rsidR="00320B4D">
        <w:rPr>
          <w:lang w:val="en-US"/>
        </w:rPr>
        <w:t xml:space="preserve"> </w:t>
      </w:r>
      <w:r w:rsidR="00725BB3">
        <w:rPr>
          <w:lang w:val="en-US"/>
        </w:rPr>
        <w:t xml:space="preserve">Maurer discusses the relevance of the core concept of </w:t>
      </w:r>
      <w:r w:rsidR="00725BB3">
        <w:rPr>
          <w:i/>
          <w:lang w:val="en-US"/>
        </w:rPr>
        <w:t>Tawhid</w:t>
      </w:r>
      <w:r w:rsidR="00725BB3">
        <w:rPr>
          <w:lang w:val="en-US"/>
        </w:rPr>
        <w:t xml:space="preserve"> (the unity of God) as a basis for arguing that</w:t>
      </w:r>
      <w:r w:rsidR="00F94DD3">
        <w:rPr>
          <w:lang w:val="en-US"/>
        </w:rPr>
        <w:t xml:space="preserve"> the distinction</w:t>
      </w:r>
      <w:r w:rsidR="00725BB3">
        <w:rPr>
          <w:lang w:val="en-US"/>
        </w:rPr>
        <w:t>s</w:t>
      </w:r>
      <w:r w:rsidR="00F94DD3">
        <w:rPr>
          <w:lang w:val="en-US"/>
        </w:rPr>
        <w:t xml:space="preserve"> between technical and rhetorical</w:t>
      </w:r>
      <w:r w:rsidR="00725BB3">
        <w:rPr>
          <w:lang w:val="en-US"/>
        </w:rPr>
        <w:t>, and between</w:t>
      </w:r>
      <w:r w:rsidR="00F94DD3">
        <w:rPr>
          <w:lang w:val="en-US"/>
        </w:rPr>
        <w:t xml:space="preserve"> practical and ceremonial, cannot be sustained </w:t>
      </w:r>
      <w:r w:rsidR="00725BB3">
        <w:rPr>
          <w:lang w:val="en-US"/>
        </w:rPr>
        <w:t>within an Islamic accounting culture</w:t>
      </w:r>
      <w:r w:rsidR="00F94DD3">
        <w:rPr>
          <w:lang w:val="en-US"/>
        </w:rPr>
        <w:t xml:space="preserve">. </w:t>
      </w:r>
      <w:r w:rsidR="00320B4D">
        <w:rPr>
          <w:lang w:val="en-US"/>
        </w:rPr>
        <w:t xml:space="preserve"> </w:t>
      </w:r>
      <w:proofErr w:type="gramStart"/>
      <w:r w:rsidR="00F94DD3">
        <w:rPr>
          <w:lang w:val="en-US"/>
        </w:rPr>
        <w:t>Mohd</w:t>
      </w:r>
      <w:r w:rsidR="00C07CB8">
        <w:rPr>
          <w:lang w:val="en-US"/>
        </w:rPr>
        <w:t>.</w:t>
      </w:r>
      <w:proofErr w:type="gramEnd"/>
      <w:r w:rsidR="00F94DD3">
        <w:rPr>
          <w:lang w:val="en-US"/>
        </w:rPr>
        <w:t xml:space="preserve"> Sharif</w:t>
      </w:r>
      <w:r w:rsidR="00C07CB8">
        <w:rPr>
          <w:lang w:val="en-US"/>
        </w:rPr>
        <w:t xml:space="preserve">f and Abdul Rahman (2004) </w:t>
      </w:r>
      <w:r w:rsidR="003C05FB" w:rsidRPr="003C05FB">
        <w:rPr>
          <w:lang w:val="en-US"/>
        </w:rPr>
        <w:t>compar</w:t>
      </w:r>
      <w:r w:rsidR="003C05FB">
        <w:rPr>
          <w:lang w:val="en-US"/>
        </w:rPr>
        <w:t>e</w:t>
      </w:r>
      <w:r w:rsidR="003C05FB" w:rsidRPr="003C05FB">
        <w:rPr>
          <w:lang w:val="en-US"/>
        </w:rPr>
        <w:t xml:space="preserve"> three different </w:t>
      </w:r>
      <w:r w:rsidR="003C05FB">
        <w:rPr>
          <w:lang w:val="en-US"/>
        </w:rPr>
        <w:t>standards relat</w:t>
      </w:r>
      <w:r w:rsidR="00725BB3">
        <w:rPr>
          <w:lang w:val="en-US"/>
        </w:rPr>
        <w:t>ing</w:t>
      </w:r>
      <w:r w:rsidR="003C05FB">
        <w:rPr>
          <w:lang w:val="en-US"/>
        </w:rPr>
        <w:t xml:space="preserve"> to </w:t>
      </w:r>
      <w:r w:rsidR="003C05FB" w:rsidRPr="003C05FB">
        <w:rPr>
          <w:i/>
          <w:iCs/>
          <w:lang w:val="en-US"/>
        </w:rPr>
        <w:t>Ijarah</w:t>
      </w:r>
      <w:r w:rsidR="003C05FB">
        <w:rPr>
          <w:lang w:val="en-US"/>
        </w:rPr>
        <w:t xml:space="preserve"> and leasing and </w:t>
      </w:r>
      <w:r w:rsidR="00351C24">
        <w:rPr>
          <w:lang w:val="en-US"/>
        </w:rPr>
        <w:t xml:space="preserve">the level of </w:t>
      </w:r>
      <w:r w:rsidR="003C05FB">
        <w:rPr>
          <w:lang w:val="en-US"/>
        </w:rPr>
        <w:t xml:space="preserve">acceptability of AAOIFI’s </w:t>
      </w:r>
      <w:r w:rsidR="00725BB3">
        <w:rPr>
          <w:lang w:val="en-US"/>
        </w:rPr>
        <w:t xml:space="preserve">standard on </w:t>
      </w:r>
      <w:r w:rsidR="00725BB3">
        <w:rPr>
          <w:i/>
          <w:lang w:val="en-US"/>
        </w:rPr>
        <w:t>Ijarah</w:t>
      </w:r>
      <w:r w:rsidR="00725BB3">
        <w:rPr>
          <w:lang w:val="en-US"/>
        </w:rPr>
        <w:t xml:space="preserve"> financing</w:t>
      </w:r>
      <w:r w:rsidR="003C05FB" w:rsidRPr="003C05FB">
        <w:rPr>
          <w:lang w:val="en-US"/>
        </w:rPr>
        <w:t xml:space="preserve">. </w:t>
      </w:r>
      <w:r w:rsidR="00320B4D">
        <w:rPr>
          <w:lang w:val="en-US"/>
        </w:rPr>
        <w:t xml:space="preserve"> </w:t>
      </w:r>
      <w:r w:rsidR="003C05FB" w:rsidRPr="003C05FB">
        <w:rPr>
          <w:lang w:val="en-US"/>
        </w:rPr>
        <w:t>They f</w:t>
      </w:r>
      <w:r w:rsidR="00725BB3">
        <w:rPr>
          <w:lang w:val="en-US"/>
        </w:rPr>
        <w:t>i</w:t>
      </w:r>
      <w:r w:rsidR="003C05FB" w:rsidRPr="003C05FB">
        <w:rPr>
          <w:lang w:val="en-US"/>
        </w:rPr>
        <w:t>nd major differences in the accounting treatment</w:t>
      </w:r>
      <w:r w:rsidR="00725BB3">
        <w:rPr>
          <w:lang w:val="en-US"/>
        </w:rPr>
        <w:t xml:space="preserve">s required by the different standards, and based on a questionnaire survey they observe that Islamic bankers in </w:t>
      </w:r>
      <w:smartTag w:uri="urn:schemas-microsoft-com:office:smarttags" w:element="place">
        <w:smartTag w:uri="urn:schemas-microsoft-com:office:smarttags" w:element="country-region">
          <w:r w:rsidR="00725BB3">
            <w:rPr>
              <w:lang w:val="en-US"/>
            </w:rPr>
            <w:t>Malaysia</w:t>
          </w:r>
        </w:smartTag>
      </w:smartTag>
      <w:r w:rsidR="00725BB3">
        <w:rPr>
          <w:lang w:val="en-US"/>
        </w:rPr>
        <w:t xml:space="preserve"> are reluctant to accept the AAOIFI standard.</w:t>
      </w:r>
    </w:p>
    <w:p w:rsidR="0063778F" w:rsidRPr="003C05FB" w:rsidRDefault="00CF6C79" w:rsidP="00844C79">
      <w:pPr>
        <w:autoSpaceDE w:val="0"/>
        <w:autoSpaceDN w:val="0"/>
        <w:adjustRightInd w:val="0"/>
        <w:spacing w:line="480" w:lineRule="auto"/>
        <w:ind w:firstLine="720"/>
        <w:jc w:val="both"/>
        <w:rPr>
          <w:lang w:val="en-US"/>
        </w:rPr>
      </w:pPr>
      <w:r>
        <w:rPr>
          <w:lang w:val="en-US"/>
        </w:rPr>
        <w:lastRenderedPageBreak/>
        <w:t xml:space="preserve">Although much of the more applied literature tends to look at financial reporting, Abdul Rahman and Goddard (1998) examine internal accounting practices within two </w:t>
      </w:r>
      <w:r w:rsidR="00DC5ADC">
        <w:rPr>
          <w:lang w:val="en-US"/>
        </w:rPr>
        <w:t xml:space="preserve">State-sponsored </w:t>
      </w:r>
      <w:r>
        <w:rPr>
          <w:lang w:val="en-US"/>
        </w:rPr>
        <w:t xml:space="preserve">not-for-profit </w:t>
      </w:r>
      <w:proofErr w:type="spellStart"/>
      <w:r w:rsidR="00DC5ADC">
        <w:rPr>
          <w:lang w:val="en-US"/>
        </w:rPr>
        <w:t>organisations</w:t>
      </w:r>
      <w:proofErr w:type="spellEnd"/>
      <w:r w:rsidR="00DC5ADC">
        <w:rPr>
          <w:lang w:val="en-US"/>
        </w:rPr>
        <w:t xml:space="preserve"> </w:t>
      </w:r>
      <w:r>
        <w:rPr>
          <w:lang w:val="en-US"/>
        </w:rPr>
        <w:t xml:space="preserve">in </w:t>
      </w:r>
      <w:smartTag w:uri="urn:schemas-microsoft-com:office:smarttags" w:element="place">
        <w:smartTag w:uri="urn:schemas-microsoft-com:office:smarttags" w:element="country-region">
          <w:r>
            <w:rPr>
              <w:lang w:val="en-US"/>
            </w:rPr>
            <w:t>Malaysia</w:t>
          </w:r>
        </w:smartTag>
      </w:smartTag>
      <w:r>
        <w:rPr>
          <w:lang w:val="en-US"/>
        </w:rPr>
        <w:t xml:space="preserve">, responsible for collection and disbursement of </w:t>
      </w:r>
      <w:r>
        <w:rPr>
          <w:i/>
          <w:lang w:val="en-US"/>
        </w:rPr>
        <w:t>zakat</w:t>
      </w:r>
      <w:r>
        <w:rPr>
          <w:lang w:val="en-US"/>
        </w:rPr>
        <w:t xml:space="preserve">.  They find that those responsible for the management of financial transactions regarded their activities as part of the religious function of the </w:t>
      </w:r>
      <w:proofErr w:type="spellStart"/>
      <w:r>
        <w:rPr>
          <w:lang w:val="en-US"/>
        </w:rPr>
        <w:t>organi</w:t>
      </w:r>
      <w:r w:rsidR="00DC5ADC">
        <w:rPr>
          <w:lang w:val="en-US"/>
        </w:rPr>
        <w:t>s</w:t>
      </w:r>
      <w:r>
        <w:rPr>
          <w:lang w:val="en-US"/>
        </w:rPr>
        <w:t>ations</w:t>
      </w:r>
      <w:proofErr w:type="spellEnd"/>
      <w:r>
        <w:rPr>
          <w:lang w:val="en-US"/>
        </w:rPr>
        <w:t>, rather than viewing accounting as an essentially secular activity.</w:t>
      </w:r>
      <w:r w:rsidR="00DF0AFF">
        <w:rPr>
          <w:lang w:val="en-US"/>
        </w:rPr>
        <w:t xml:space="preserve">  </w:t>
      </w:r>
      <w:r w:rsidR="00A64E4A">
        <w:rPr>
          <w:lang w:val="en-US"/>
        </w:rPr>
        <w:t xml:space="preserve">Since governance structures, customer contracting arrangements and modes of conducting </w:t>
      </w:r>
      <w:r w:rsidR="001A27EC">
        <w:rPr>
          <w:lang w:val="en-US"/>
        </w:rPr>
        <w:t>business differ between Islamic and non-Islamic banks, Islam</w:t>
      </w:r>
      <w:r>
        <w:rPr>
          <w:lang w:val="en-US"/>
        </w:rPr>
        <w:t xml:space="preserve">, </w:t>
      </w:r>
      <w:smartTag w:uri="urn:schemas-microsoft-com:office:smarttags" w:element="place">
        <w:smartTag w:uri="urn:schemas-microsoft-com:office:smarttags" w:element="City">
          <w:r>
            <w:rPr>
              <w:lang w:val="en-US"/>
            </w:rPr>
            <w:t>Taylor</w:t>
          </w:r>
        </w:smartTag>
      </w:smartTag>
      <w:r>
        <w:rPr>
          <w:lang w:val="en-US"/>
        </w:rPr>
        <w:t xml:space="preserve"> and Islam </w:t>
      </w:r>
      <w:r w:rsidR="001A27EC">
        <w:rPr>
          <w:lang w:val="en-US"/>
        </w:rPr>
        <w:t>(2000) look at the effects of management accounting system (</w:t>
      </w:r>
      <w:smartTag w:uri="urn:schemas-microsoft-com:office:smarttags" w:element="stockticker">
        <w:r w:rsidR="001A27EC">
          <w:rPr>
            <w:lang w:val="en-US"/>
          </w:rPr>
          <w:t>MAS</w:t>
        </w:r>
      </w:smartTag>
      <w:r w:rsidR="001A27EC">
        <w:rPr>
          <w:lang w:val="en-US"/>
        </w:rPr>
        <w:t xml:space="preserve">) design on managerial performance. </w:t>
      </w:r>
      <w:r w:rsidR="00320B4D">
        <w:rPr>
          <w:lang w:val="en-US"/>
        </w:rPr>
        <w:t xml:space="preserve"> </w:t>
      </w:r>
      <w:r w:rsidR="001A27EC">
        <w:rPr>
          <w:lang w:val="en-US"/>
        </w:rPr>
        <w:t xml:space="preserve">Although </w:t>
      </w:r>
      <w:r w:rsidR="00F91C0D">
        <w:rPr>
          <w:lang w:val="en-US"/>
        </w:rPr>
        <w:t xml:space="preserve">an </w:t>
      </w:r>
      <w:r w:rsidR="001A27EC">
        <w:rPr>
          <w:lang w:val="en-US"/>
        </w:rPr>
        <w:t xml:space="preserve">adequacy gap exists between both groups, Islamic bank managers </w:t>
      </w:r>
      <w:r w:rsidR="00F91C0D">
        <w:rPr>
          <w:lang w:val="en-US"/>
        </w:rPr>
        <w:t>were</w:t>
      </w:r>
      <w:r w:rsidR="001A27EC">
        <w:rPr>
          <w:lang w:val="en-US"/>
        </w:rPr>
        <w:t xml:space="preserve"> sensitive to the existence of inadequate information about preferences, views, policies, decisions and actions arising in other parts of the</w:t>
      </w:r>
      <w:r w:rsidR="00F91C0D">
        <w:rPr>
          <w:lang w:val="en-US"/>
        </w:rPr>
        <w:t>ir</w:t>
      </w:r>
      <w:r w:rsidR="001A27EC">
        <w:rPr>
          <w:lang w:val="en-US"/>
        </w:rPr>
        <w:t xml:space="preserve"> organi</w:t>
      </w:r>
      <w:r w:rsidR="00F91C0D">
        <w:rPr>
          <w:lang w:val="en-US"/>
        </w:rPr>
        <w:t>s</w:t>
      </w:r>
      <w:r w:rsidR="001A27EC">
        <w:rPr>
          <w:lang w:val="en-US"/>
        </w:rPr>
        <w:t>ation</w:t>
      </w:r>
      <w:r w:rsidR="00F91C0D">
        <w:rPr>
          <w:lang w:val="en-US"/>
        </w:rPr>
        <w:t>s</w:t>
      </w:r>
      <w:r w:rsidR="001A27EC">
        <w:rPr>
          <w:lang w:val="en-US"/>
        </w:rPr>
        <w:t xml:space="preserve"> and amongst outside stakeholder groups.</w:t>
      </w:r>
      <w:r w:rsidR="00A64E4A">
        <w:rPr>
          <w:lang w:val="en-US"/>
        </w:rPr>
        <w:t xml:space="preserve"> </w:t>
      </w:r>
    </w:p>
    <w:p w:rsidR="008F59ED" w:rsidRPr="008F59ED" w:rsidRDefault="008F59ED" w:rsidP="00DC5ADC">
      <w:pPr>
        <w:spacing w:line="480" w:lineRule="auto"/>
        <w:rPr>
          <w:b/>
          <w:bCs/>
          <w:sz w:val="16"/>
          <w:szCs w:val="16"/>
        </w:rPr>
      </w:pPr>
    </w:p>
    <w:p w:rsidR="0024323C" w:rsidRDefault="0024323C" w:rsidP="00767765">
      <w:pPr>
        <w:spacing w:line="480" w:lineRule="auto"/>
        <w:jc w:val="both"/>
        <w:rPr>
          <w:b/>
          <w:bCs/>
        </w:rPr>
      </w:pPr>
      <w:r w:rsidRPr="00F27F34">
        <w:rPr>
          <w:b/>
          <w:bCs/>
        </w:rPr>
        <w:t>Auditing</w:t>
      </w:r>
    </w:p>
    <w:p w:rsidR="006D7122" w:rsidRDefault="00F91C0D" w:rsidP="00DA2578">
      <w:pPr>
        <w:spacing w:line="480" w:lineRule="auto"/>
        <w:jc w:val="both"/>
      </w:pPr>
      <w:r>
        <w:t xml:space="preserve">The nature of auditing in Islamic institutions is complicated by the need to ensure that compliance is achieved not just with commercial and accounting laws but also with Sharia.  Islamic financial institutions aim to demonstrate compliance with Sharia through appointing Sharia Supervisory Boards (SSB), whose members are recognised Islamic scholars.  </w:t>
      </w:r>
      <w:r w:rsidR="00271DD5">
        <w:t xml:space="preserve">The </w:t>
      </w:r>
      <w:r>
        <w:t>SSB not only vet</w:t>
      </w:r>
      <w:r w:rsidR="00271DD5">
        <w:t>s</w:t>
      </w:r>
      <w:r>
        <w:t xml:space="preserve"> proposed transactions to ensure that they are Sharia-compliant, but also report</w:t>
      </w:r>
      <w:r w:rsidR="00271DD5">
        <w:t>s</w:t>
      </w:r>
      <w:r>
        <w:t xml:space="preserve"> on </w:t>
      </w:r>
      <w:r w:rsidR="00271DD5">
        <w:t xml:space="preserve">the institution’s activities, and so it can be regarded as a “religious auditor”.  In an </w:t>
      </w:r>
      <w:r w:rsidR="006D7122">
        <w:t xml:space="preserve">early study of </w:t>
      </w:r>
      <w:r w:rsidR="00271DD5">
        <w:t>audit</w:t>
      </w:r>
      <w:r w:rsidR="006D7122">
        <w:t xml:space="preserve">ing in an Islamic context, </w:t>
      </w:r>
      <w:r w:rsidR="00271DD5">
        <w:t>Khan (1985)</w:t>
      </w:r>
      <w:r w:rsidR="006D7122">
        <w:t xml:space="preserve"> suggests that the auditor should do more than report on the accuracy of the financial statements.  An Islamic auditor should also comment on the propriety of managerial decisions and the extent to which the organisation has adhered to Sharia </w:t>
      </w:r>
      <w:r w:rsidR="006D7122">
        <w:lastRenderedPageBreak/>
        <w:t xml:space="preserve">principles.  Khan draws a parallel with the medieval Islamic official, the </w:t>
      </w:r>
      <w:r w:rsidR="006D7122">
        <w:rPr>
          <w:i/>
        </w:rPr>
        <w:t>muhtasib</w:t>
      </w:r>
      <w:r w:rsidR="006D7122">
        <w:t>, who was responsible for maintaining good order in commercial settings.</w:t>
      </w:r>
    </w:p>
    <w:p w:rsidR="00271DD5" w:rsidRDefault="00F039D2" w:rsidP="00F039D2">
      <w:pPr>
        <w:spacing w:line="480" w:lineRule="auto"/>
        <w:ind w:firstLine="720"/>
        <w:jc w:val="both"/>
      </w:pPr>
      <w:r>
        <w:t xml:space="preserve">Khan’s review of the possibilities for audit in an Islamic context was normative and historical in approach. In an empirical study of financial and religious audit in Bahrain, </w:t>
      </w:r>
      <w:r w:rsidR="00271DD5">
        <w:t xml:space="preserve">Hood and </w:t>
      </w:r>
      <w:proofErr w:type="spellStart"/>
      <w:r w:rsidR="00271DD5">
        <w:t>Bucheery</w:t>
      </w:r>
      <w:proofErr w:type="spellEnd"/>
      <w:r w:rsidR="00271DD5">
        <w:t xml:space="preserve"> (1999) survey auditors, preparers and users of financial statements</w:t>
      </w:r>
      <w:r>
        <w:t>. They</w:t>
      </w:r>
      <w:r w:rsidR="00271DD5">
        <w:t xml:space="preserve"> find that there is a gap between users’ beliefs regarding the role of financial auditors and what financial auditors believe their role to be.  However, a comparable expectation gap does not exist with regard to religious auditors.</w:t>
      </w:r>
    </w:p>
    <w:p w:rsidR="00FD2C4E" w:rsidRPr="00FD2C4E" w:rsidRDefault="00FD2C4E" w:rsidP="00B7347F">
      <w:pPr>
        <w:spacing w:line="480" w:lineRule="auto"/>
        <w:jc w:val="both"/>
        <w:rPr>
          <w:b/>
          <w:bCs/>
          <w:sz w:val="16"/>
          <w:szCs w:val="16"/>
        </w:rPr>
      </w:pPr>
    </w:p>
    <w:p w:rsidR="0024323C" w:rsidRPr="00B7347F" w:rsidRDefault="0024323C" w:rsidP="00B7347F">
      <w:pPr>
        <w:spacing w:line="480" w:lineRule="auto"/>
        <w:jc w:val="both"/>
        <w:rPr>
          <w:b/>
          <w:bCs/>
        </w:rPr>
      </w:pPr>
      <w:r w:rsidRPr="00B7347F">
        <w:rPr>
          <w:b/>
          <w:bCs/>
        </w:rPr>
        <w:t>Islamic history of accounting</w:t>
      </w:r>
    </w:p>
    <w:p w:rsidR="00A646DA" w:rsidRDefault="00037B91" w:rsidP="0041598A">
      <w:pPr>
        <w:autoSpaceDE w:val="0"/>
        <w:autoSpaceDN w:val="0"/>
        <w:adjustRightInd w:val="0"/>
        <w:spacing w:line="480" w:lineRule="auto"/>
        <w:jc w:val="both"/>
        <w:rPr>
          <w:lang w:val="en-US"/>
        </w:rPr>
      </w:pPr>
      <w:r>
        <w:rPr>
          <w:lang w:val="en-US"/>
        </w:rPr>
        <w:t xml:space="preserve">Historical studies of accounting in an Islamic setting are beginning to emerge, although much research into accounting in the </w:t>
      </w:r>
      <w:smartTag w:uri="urn:schemas-microsoft-com:office:smarttags" w:element="place">
        <w:r>
          <w:rPr>
            <w:lang w:val="en-US"/>
          </w:rPr>
          <w:t xml:space="preserve">Ottoman </w:t>
        </w:r>
        <w:proofErr w:type="gramStart"/>
        <w:r>
          <w:rPr>
            <w:lang w:val="en-US"/>
          </w:rPr>
          <w:t>empire</w:t>
        </w:r>
      </w:smartTag>
      <w:proofErr w:type="gramEnd"/>
      <w:r>
        <w:rPr>
          <w:lang w:val="en-US"/>
        </w:rPr>
        <w:t xml:space="preserve"> has been written in Turkish and is not available in English translation.  Accounting historians have made use of references to accounting in a range of </w:t>
      </w:r>
      <w:r w:rsidR="00767765" w:rsidRPr="007F0525">
        <w:rPr>
          <w:lang w:val="en-US"/>
        </w:rPr>
        <w:t xml:space="preserve">manuscript manuals of </w:t>
      </w:r>
      <w:r>
        <w:rPr>
          <w:lang w:val="en-US"/>
        </w:rPr>
        <w:t>adminstration and</w:t>
      </w:r>
      <w:r w:rsidR="00767765" w:rsidRPr="007F0525">
        <w:rPr>
          <w:lang w:val="en-US"/>
        </w:rPr>
        <w:t xml:space="preserve"> more general works.</w:t>
      </w:r>
      <w:r w:rsidR="006F13EE" w:rsidRPr="007F0525">
        <w:rPr>
          <w:lang w:val="en-US"/>
        </w:rPr>
        <w:t xml:space="preserve"> </w:t>
      </w:r>
      <w:r>
        <w:rPr>
          <w:lang w:val="en-US"/>
        </w:rPr>
        <w:t xml:space="preserve"> </w:t>
      </w:r>
      <w:r w:rsidR="00FE648C">
        <w:rPr>
          <w:lang w:val="en-US"/>
        </w:rPr>
        <w:t xml:space="preserve">Some of the historical articles published in English have examined the issue of whether precursors of the double-entry accounting method emerged in the Muslim world. </w:t>
      </w:r>
      <w:r w:rsidR="006F13EE" w:rsidRPr="007F0525">
        <w:rPr>
          <w:lang w:val="en-US"/>
        </w:rPr>
        <w:t xml:space="preserve"> </w:t>
      </w:r>
      <w:r w:rsidR="00FE648C" w:rsidRPr="007F0525">
        <w:rPr>
          <w:lang w:val="en-US"/>
        </w:rPr>
        <w:t>Zaid (200</w:t>
      </w:r>
      <w:r w:rsidR="00FE648C">
        <w:rPr>
          <w:lang w:val="en-US"/>
        </w:rPr>
        <w:t>0a</w:t>
      </w:r>
      <w:r w:rsidR="00FE648C" w:rsidRPr="007F0525">
        <w:rPr>
          <w:lang w:val="en-US"/>
        </w:rPr>
        <w:t xml:space="preserve">) </w:t>
      </w:r>
      <w:r w:rsidR="00FE648C">
        <w:rPr>
          <w:lang w:val="en-US"/>
        </w:rPr>
        <w:t>notes</w:t>
      </w:r>
      <w:r w:rsidR="00FE648C" w:rsidRPr="007F0525">
        <w:rPr>
          <w:lang w:val="en-US"/>
        </w:rPr>
        <w:t xml:space="preserve"> parallels between practices and terminology found in</w:t>
      </w:r>
      <w:r w:rsidR="00FE648C">
        <w:rPr>
          <w:lang w:val="en-US"/>
        </w:rPr>
        <w:t xml:space="preserve"> </w:t>
      </w:r>
      <w:r w:rsidR="00FE648C" w:rsidRPr="007F0525">
        <w:rPr>
          <w:lang w:val="en-US"/>
        </w:rPr>
        <w:t>Islamic accounting</w:t>
      </w:r>
      <w:r w:rsidR="00FE648C">
        <w:rPr>
          <w:lang w:val="en-US"/>
        </w:rPr>
        <w:t xml:space="preserve"> </w:t>
      </w:r>
      <w:r w:rsidR="00FE648C" w:rsidRPr="007F0525">
        <w:rPr>
          <w:lang w:val="en-US"/>
        </w:rPr>
        <w:t>and those seen in late-medieval Italian accounting</w:t>
      </w:r>
      <w:r w:rsidR="00FE648C">
        <w:rPr>
          <w:lang w:val="en-US"/>
        </w:rPr>
        <w:t xml:space="preserve">.  </w:t>
      </w:r>
      <w:r w:rsidR="0077652E" w:rsidRPr="007F0525">
        <w:rPr>
          <w:lang w:val="en-US"/>
        </w:rPr>
        <w:t xml:space="preserve">Solas </w:t>
      </w:r>
      <w:r w:rsidR="0041598A">
        <w:rPr>
          <w:lang w:val="en-US"/>
        </w:rPr>
        <w:t>and</w:t>
      </w:r>
      <w:r w:rsidR="0077652E" w:rsidRPr="007F0525">
        <w:rPr>
          <w:lang w:val="en-US"/>
        </w:rPr>
        <w:t xml:space="preserve"> </w:t>
      </w:r>
      <w:proofErr w:type="spellStart"/>
      <w:r w:rsidR="0077652E" w:rsidRPr="007F0525">
        <w:rPr>
          <w:lang w:val="en-US"/>
        </w:rPr>
        <w:t>Otar</w:t>
      </w:r>
      <w:proofErr w:type="spellEnd"/>
      <w:r w:rsidR="0077652E" w:rsidRPr="007F0525">
        <w:rPr>
          <w:lang w:val="en-US"/>
        </w:rPr>
        <w:t xml:space="preserve"> (1994)</w:t>
      </w:r>
      <w:r w:rsidR="00FE648C">
        <w:rPr>
          <w:lang w:val="en-US"/>
        </w:rPr>
        <w:t xml:space="preserve"> make use of a 14th century treatise, the </w:t>
      </w:r>
      <w:r w:rsidR="00FE648C">
        <w:rPr>
          <w:i/>
          <w:lang w:val="en-US"/>
        </w:rPr>
        <w:t>Risale-i Felekiyye</w:t>
      </w:r>
      <w:r w:rsidR="00FE648C">
        <w:rPr>
          <w:lang w:val="en-US"/>
        </w:rPr>
        <w:t>.</w:t>
      </w:r>
      <w:r w:rsidR="0077652E" w:rsidRPr="007F0525">
        <w:rPr>
          <w:lang w:val="en-US"/>
        </w:rPr>
        <w:t xml:space="preserve"> </w:t>
      </w:r>
      <w:r w:rsidR="00FE648C">
        <w:rPr>
          <w:lang w:val="en-US"/>
        </w:rPr>
        <w:t>T</w:t>
      </w:r>
      <w:r w:rsidR="0077652E" w:rsidRPr="007F0525">
        <w:rPr>
          <w:lang w:val="en-US"/>
        </w:rPr>
        <w:t xml:space="preserve">hey describe the system set out in the </w:t>
      </w:r>
      <w:r w:rsidR="0077652E" w:rsidRPr="007F0525">
        <w:rPr>
          <w:i/>
          <w:iCs/>
          <w:lang w:val="en-US"/>
        </w:rPr>
        <w:t xml:space="preserve">Risale </w:t>
      </w:r>
      <w:r w:rsidR="0077652E" w:rsidRPr="007F0525">
        <w:rPr>
          <w:lang w:val="en-US"/>
        </w:rPr>
        <w:t>as “rudimentary double-entry”</w:t>
      </w:r>
      <w:r w:rsidR="00FE648C">
        <w:rPr>
          <w:lang w:val="en-US"/>
        </w:rPr>
        <w:t>, though</w:t>
      </w:r>
      <w:r w:rsidR="0077652E" w:rsidRPr="007F0525">
        <w:rPr>
          <w:lang w:val="en-US"/>
        </w:rPr>
        <w:t xml:space="preserve"> it is more like a set of interlocking primary and subsidiary records.</w:t>
      </w:r>
      <w:r w:rsidR="007F0525" w:rsidRPr="007F0525">
        <w:rPr>
          <w:lang w:val="en-US"/>
        </w:rPr>
        <w:t xml:space="preserve"> </w:t>
      </w:r>
      <w:r w:rsidR="00320B4D">
        <w:rPr>
          <w:lang w:val="en-US"/>
        </w:rPr>
        <w:t xml:space="preserve"> </w:t>
      </w:r>
    </w:p>
    <w:p w:rsidR="00767765" w:rsidRPr="00B7347F" w:rsidRDefault="00A646DA" w:rsidP="00810D05">
      <w:pPr>
        <w:autoSpaceDE w:val="0"/>
        <w:autoSpaceDN w:val="0"/>
        <w:adjustRightInd w:val="0"/>
        <w:spacing w:before="240" w:line="480" w:lineRule="auto"/>
        <w:jc w:val="both"/>
        <w:rPr>
          <w:lang w:val="en-US"/>
        </w:rPr>
      </w:pPr>
      <w:r>
        <w:rPr>
          <w:lang w:val="en-US"/>
        </w:rPr>
        <w:tab/>
      </w:r>
      <w:r w:rsidR="00FE648C">
        <w:rPr>
          <w:lang w:val="en-US"/>
        </w:rPr>
        <w:t xml:space="preserve">Hamid, Craig and Clarke (1995) use </w:t>
      </w:r>
      <w:r w:rsidR="00810D05">
        <w:rPr>
          <w:lang w:val="en-US"/>
        </w:rPr>
        <w:t>a</w:t>
      </w:r>
      <w:r w:rsidR="00FE648C">
        <w:rPr>
          <w:lang w:val="en-US"/>
        </w:rPr>
        <w:t xml:space="preserve"> manual</w:t>
      </w:r>
      <w:r w:rsidR="00810D05">
        <w:rPr>
          <w:lang w:val="en-US"/>
        </w:rPr>
        <w:t xml:space="preserve"> from the 10th century</w:t>
      </w:r>
      <w:r w:rsidR="00FE648C">
        <w:rPr>
          <w:lang w:val="en-US"/>
        </w:rPr>
        <w:t xml:space="preserve"> written for government officials to describe accounting </w:t>
      </w:r>
      <w:r w:rsidR="00810D05">
        <w:rPr>
          <w:lang w:val="en-US"/>
        </w:rPr>
        <w:t xml:space="preserve">practices and </w:t>
      </w:r>
      <w:r w:rsidR="00FE648C">
        <w:rPr>
          <w:lang w:val="en-US"/>
        </w:rPr>
        <w:t xml:space="preserve">methods </w:t>
      </w:r>
      <w:r w:rsidR="00810D05">
        <w:rPr>
          <w:lang w:val="en-US"/>
        </w:rPr>
        <w:t>at that time</w:t>
      </w:r>
      <w:r w:rsidR="00FE648C">
        <w:rPr>
          <w:lang w:val="en-US"/>
        </w:rPr>
        <w:t xml:space="preserve">.  </w:t>
      </w:r>
      <w:r w:rsidR="00810D05">
        <w:rPr>
          <w:lang w:val="en-US"/>
        </w:rPr>
        <w:t>T</w:t>
      </w:r>
      <w:r w:rsidR="00FE648C">
        <w:rPr>
          <w:lang w:val="en-US"/>
        </w:rPr>
        <w:t xml:space="preserve">hey discuss the </w:t>
      </w:r>
      <w:r w:rsidR="00810D05">
        <w:rPr>
          <w:lang w:val="en-US"/>
        </w:rPr>
        <w:t xml:space="preserve">records of taxation receipts and payments that would be maintained </w:t>
      </w:r>
      <w:r w:rsidR="00810D05">
        <w:rPr>
          <w:lang w:val="en-US"/>
        </w:rPr>
        <w:lastRenderedPageBreak/>
        <w:t>in the tax department (</w:t>
      </w:r>
      <w:proofErr w:type="spellStart"/>
      <w:r w:rsidR="00810D05">
        <w:rPr>
          <w:i/>
          <w:lang w:val="en-US"/>
        </w:rPr>
        <w:t>Diwan</w:t>
      </w:r>
      <w:proofErr w:type="spellEnd"/>
      <w:r w:rsidR="00810D05">
        <w:rPr>
          <w:i/>
          <w:lang w:val="en-US"/>
        </w:rPr>
        <w:t xml:space="preserve"> al-</w:t>
      </w:r>
      <w:proofErr w:type="spellStart"/>
      <w:r w:rsidR="00810D05">
        <w:rPr>
          <w:i/>
          <w:lang w:val="en-US"/>
        </w:rPr>
        <w:t>kharaj</w:t>
      </w:r>
      <w:proofErr w:type="spellEnd"/>
      <w:r w:rsidR="00810D05">
        <w:rPr>
          <w:lang w:val="en-US"/>
        </w:rPr>
        <w:t xml:space="preserve">) of a provincial government, showing </w:t>
      </w:r>
      <w:proofErr w:type="gramStart"/>
      <w:r w:rsidR="00810D05">
        <w:rPr>
          <w:lang w:val="en-US"/>
        </w:rPr>
        <w:t>the  checks</w:t>
      </w:r>
      <w:proofErr w:type="gramEnd"/>
      <w:r w:rsidR="00810D05">
        <w:rPr>
          <w:lang w:val="en-US"/>
        </w:rPr>
        <w:t xml:space="preserve"> and controls built into the structure of the records.</w:t>
      </w:r>
      <w:r w:rsidR="00FE648C">
        <w:rPr>
          <w:lang w:val="en-US"/>
        </w:rPr>
        <w:t xml:space="preserve">  </w:t>
      </w:r>
      <w:proofErr w:type="spellStart"/>
      <w:r w:rsidR="00B7347F" w:rsidRPr="00B7347F">
        <w:rPr>
          <w:lang w:val="en-US"/>
        </w:rPr>
        <w:t>Zaid</w:t>
      </w:r>
      <w:proofErr w:type="spellEnd"/>
      <w:r w:rsidR="00B7347F" w:rsidRPr="00B7347F">
        <w:rPr>
          <w:lang w:val="en-US"/>
        </w:rPr>
        <w:t xml:space="preserve"> (2000b) </w:t>
      </w:r>
      <w:r w:rsidR="00E63A76">
        <w:rPr>
          <w:lang w:val="en-US"/>
        </w:rPr>
        <w:t xml:space="preserve">uses a 15th century manual that specifies the  </w:t>
      </w:r>
      <w:r w:rsidR="00B7347F" w:rsidRPr="00B7347F">
        <w:rPr>
          <w:lang w:val="en-US"/>
        </w:rPr>
        <w:t xml:space="preserve">qualifications expected of those who aspired to take up the role of </w:t>
      </w:r>
      <w:r w:rsidR="00B7347F" w:rsidRPr="00B7347F">
        <w:rPr>
          <w:i/>
          <w:iCs/>
          <w:lang w:val="en-US"/>
        </w:rPr>
        <w:t>al-</w:t>
      </w:r>
      <w:proofErr w:type="spellStart"/>
      <w:r w:rsidR="00B7347F" w:rsidRPr="00B7347F">
        <w:rPr>
          <w:i/>
          <w:iCs/>
          <w:lang w:val="en-US"/>
        </w:rPr>
        <w:t>kat</w:t>
      </w:r>
      <w:r w:rsidR="00D156C8">
        <w:rPr>
          <w:i/>
          <w:iCs/>
          <w:lang w:val="en-US"/>
        </w:rPr>
        <w:t>e</w:t>
      </w:r>
      <w:r w:rsidR="00B7347F" w:rsidRPr="00B7347F">
        <w:rPr>
          <w:i/>
          <w:iCs/>
          <w:lang w:val="en-US"/>
        </w:rPr>
        <w:t>b</w:t>
      </w:r>
      <w:proofErr w:type="spellEnd"/>
      <w:r w:rsidR="00B7347F" w:rsidRPr="00B7347F">
        <w:rPr>
          <w:lang w:val="en-US"/>
        </w:rPr>
        <w:t>,</w:t>
      </w:r>
      <w:r w:rsidR="00E63A76">
        <w:rPr>
          <w:lang w:val="en-US"/>
        </w:rPr>
        <w:t xml:space="preserve"> the government official responsible for finance</w:t>
      </w:r>
      <w:r w:rsidR="00DC5ADC">
        <w:rPr>
          <w:lang w:val="en-US"/>
        </w:rPr>
        <w:t xml:space="preserve">  These qualifications were designed to ensure that</w:t>
      </w:r>
      <w:r w:rsidR="00B7347F" w:rsidRPr="00B7347F">
        <w:rPr>
          <w:lang w:val="en-US"/>
        </w:rPr>
        <w:t xml:space="preserve"> </w:t>
      </w:r>
      <w:r w:rsidR="00B7347F" w:rsidRPr="00B7347F">
        <w:rPr>
          <w:i/>
          <w:iCs/>
          <w:lang w:val="en-US"/>
        </w:rPr>
        <w:t>al-</w:t>
      </w:r>
      <w:proofErr w:type="spellStart"/>
      <w:r w:rsidR="00B7347F" w:rsidRPr="00B7347F">
        <w:rPr>
          <w:i/>
          <w:iCs/>
          <w:lang w:val="en-US"/>
        </w:rPr>
        <w:t>kat</w:t>
      </w:r>
      <w:r w:rsidR="00D156C8">
        <w:rPr>
          <w:i/>
          <w:iCs/>
          <w:lang w:val="en-US"/>
        </w:rPr>
        <w:t>e</w:t>
      </w:r>
      <w:r w:rsidR="00B7347F" w:rsidRPr="00B7347F">
        <w:rPr>
          <w:i/>
          <w:iCs/>
          <w:lang w:val="en-US"/>
        </w:rPr>
        <w:t>b</w:t>
      </w:r>
      <w:proofErr w:type="spellEnd"/>
      <w:r w:rsidR="00B7347F" w:rsidRPr="00B7347F">
        <w:rPr>
          <w:i/>
          <w:iCs/>
          <w:lang w:val="en-US"/>
        </w:rPr>
        <w:t xml:space="preserve"> </w:t>
      </w:r>
      <w:r w:rsidR="00B7347F" w:rsidRPr="00B7347F">
        <w:rPr>
          <w:lang w:val="en-US"/>
        </w:rPr>
        <w:t xml:space="preserve">would be technically competent, well-versed in </w:t>
      </w:r>
      <w:r w:rsidR="00E63A76" w:rsidRPr="00E63A76">
        <w:rPr>
          <w:iCs/>
          <w:lang w:val="en-US"/>
        </w:rPr>
        <w:t>Sharia</w:t>
      </w:r>
      <w:r w:rsidR="00B7347F" w:rsidRPr="00B7347F">
        <w:rPr>
          <w:lang w:val="en-US"/>
        </w:rPr>
        <w:t xml:space="preserve"> (particularly the law of commercial transactions – </w:t>
      </w:r>
      <w:r w:rsidR="00B7347F" w:rsidRPr="00B7347F">
        <w:rPr>
          <w:i/>
          <w:iCs/>
          <w:lang w:val="en-US"/>
        </w:rPr>
        <w:t>fiqh</w:t>
      </w:r>
      <w:r w:rsidR="00B7347F" w:rsidRPr="00B7347F">
        <w:rPr>
          <w:lang w:val="en-US"/>
        </w:rPr>
        <w:t xml:space="preserve"> </w:t>
      </w:r>
      <w:r w:rsidR="00E63A76" w:rsidRPr="00E63A76">
        <w:rPr>
          <w:i/>
          <w:lang w:val="en-US"/>
        </w:rPr>
        <w:t>al-</w:t>
      </w:r>
      <w:r w:rsidR="00B7347F" w:rsidRPr="00B7347F">
        <w:rPr>
          <w:i/>
          <w:iCs/>
          <w:lang w:val="en-US"/>
        </w:rPr>
        <w:t>mu’amalat</w:t>
      </w:r>
      <w:r w:rsidR="00B7347F" w:rsidRPr="00B7347F">
        <w:rPr>
          <w:lang w:val="en-US"/>
        </w:rPr>
        <w:t xml:space="preserve">), and respectable and trustworthy. </w:t>
      </w:r>
    </w:p>
    <w:p w:rsidR="003459F3" w:rsidRPr="003459F3" w:rsidRDefault="003459F3" w:rsidP="003459F3">
      <w:pPr>
        <w:spacing w:line="480" w:lineRule="auto"/>
        <w:rPr>
          <w:b/>
          <w:bCs/>
          <w:sz w:val="16"/>
          <w:szCs w:val="16"/>
        </w:rPr>
      </w:pPr>
    </w:p>
    <w:p w:rsidR="0024323C" w:rsidRDefault="0024323C" w:rsidP="003459F3">
      <w:pPr>
        <w:spacing w:line="480" w:lineRule="auto"/>
        <w:rPr>
          <w:b/>
          <w:bCs/>
        </w:rPr>
      </w:pPr>
      <w:r w:rsidRPr="00F27F34">
        <w:rPr>
          <w:b/>
          <w:bCs/>
        </w:rPr>
        <w:t>Concluding remarks</w:t>
      </w:r>
    </w:p>
    <w:p w:rsidR="007C4EAA" w:rsidRDefault="00E63A76" w:rsidP="00057BA5">
      <w:pPr>
        <w:spacing w:line="480" w:lineRule="auto"/>
        <w:jc w:val="both"/>
        <w:rPr>
          <w:bCs/>
        </w:rPr>
      </w:pPr>
      <w:r>
        <w:rPr>
          <w:bCs/>
        </w:rPr>
        <w:t>The literature of Islamic accounting in the English language has gained maturity over the past 30 years as Islamic banking and finance has expanded, various countries have become more open to Islamic structures, and Islamic universities have become more interested in studying business.  Earlier studies tended to be more conceptual, setting out the ethical principles of Islam and applying them to accounting.  With the emergence of AAOIFI and specific accounting standards for Islamic entities, a more practical interest in the problems of accounting for Sharia-compliant financial products developed.  More recently, researchers have been applying both survey-based and case-study methods for examining the actual accounting practices of Islamic institutions, as well as the attitudes of preparers and users towards proposed systems of Islamic accounting.  An Islamic perspective is emerging with respect to important questions such as the concept of accountability, the roles of auditing,</w:t>
      </w:r>
      <w:r w:rsidR="007C4EAA">
        <w:rPr>
          <w:bCs/>
        </w:rPr>
        <w:t xml:space="preserve"> and</w:t>
      </w:r>
      <w:r>
        <w:rPr>
          <w:bCs/>
        </w:rPr>
        <w:t xml:space="preserve"> </w:t>
      </w:r>
      <w:r w:rsidR="007C4EAA">
        <w:rPr>
          <w:bCs/>
        </w:rPr>
        <w:t>sustainability.  Historians of accounting are beginning to investigate the roots of accounting practice in the Muslim world.</w:t>
      </w:r>
    </w:p>
    <w:p w:rsidR="00E63A76" w:rsidRDefault="007C4EAA" w:rsidP="00057BA5">
      <w:pPr>
        <w:spacing w:line="480" w:lineRule="auto"/>
        <w:jc w:val="both"/>
        <w:rPr>
          <w:bCs/>
        </w:rPr>
      </w:pPr>
      <w:r>
        <w:rPr>
          <w:bCs/>
        </w:rPr>
        <w:tab/>
        <w:t xml:space="preserve">In the future, it is likely that a continued interest in establishing the foundations of Islamic accounting by reference to the basic sources of Sharia – the Qur’an and Sunnah – will continue and become more sophisticated, as scholars with a </w:t>
      </w:r>
      <w:r>
        <w:rPr>
          <w:bCs/>
        </w:rPr>
        <w:lastRenderedPageBreak/>
        <w:t xml:space="preserve">deep knowledge of the principles of </w:t>
      </w:r>
      <w:r>
        <w:rPr>
          <w:bCs/>
          <w:i/>
        </w:rPr>
        <w:t>fiqh al-mu’amalat</w:t>
      </w:r>
      <w:r>
        <w:rPr>
          <w:bCs/>
        </w:rPr>
        <w:t xml:space="preserve"> interact with theoreticians of a more conventional accounting to develop a definitive basis for Islamic accounting practice.  The growth in Islamic finance and in the number of institutions in the market will permit an expansion in the number of empirical studies, which will help to tease out the extent to which Islamic financial institutions and their accounts are similar to, and the extent to which they differ from, the more conventional financial world.  Themes that may be usefully explored include the roles of accounting within organisations, whether officially designated as Islamic or managed by or for Muslims, and the extent to which institutional arrangements such as Sharia Supervisory Boards make a difference to the governance of Islamic entities.  Central to such research will be a consciousness that religious beliefs of organisational participants have the potential to make a difference.  </w:t>
      </w:r>
      <w:r w:rsidR="00F33087">
        <w:rPr>
          <w:bCs/>
        </w:rPr>
        <w:t>Although many of the authors of papers included in this Handbook are Muslims, the contributions that we have collected present a story of collaboration across religious boundaries, and in the future, further such collaboration is likely to lead to a greater understanding in the West of the ideas and practical consequences of Islam.</w:t>
      </w:r>
      <w:r w:rsidR="00EE6657">
        <w:rPr>
          <w:bCs/>
        </w:rPr>
        <w:t xml:space="preserve">  A </w:t>
      </w:r>
      <w:r w:rsidR="00ED1F1D">
        <w:rPr>
          <w:bCs/>
        </w:rPr>
        <w:t xml:space="preserve">recently launched </w:t>
      </w:r>
      <w:r w:rsidR="00EE6657">
        <w:rPr>
          <w:bCs/>
        </w:rPr>
        <w:t xml:space="preserve">specialist </w:t>
      </w:r>
      <w:r w:rsidR="00276B9D">
        <w:rPr>
          <w:bCs/>
        </w:rPr>
        <w:t>publication</w:t>
      </w:r>
      <w:r w:rsidR="00EE6657">
        <w:rPr>
          <w:bCs/>
        </w:rPr>
        <w:t xml:space="preserve">, </w:t>
      </w:r>
      <w:r w:rsidR="00EE6657" w:rsidRPr="00ED1F1D">
        <w:rPr>
          <w:bCs/>
          <w:i/>
        </w:rPr>
        <w:t>Journal of Islamic Accounting and Business Research</w:t>
      </w:r>
      <w:r w:rsidR="00EE6657">
        <w:rPr>
          <w:bCs/>
        </w:rPr>
        <w:t>,</w:t>
      </w:r>
      <w:r w:rsidR="00ED1F1D">
        <w:rPr>
          <w:bCs/>
        </w:rPr>
        <w:t>(see Haniffa and Hudaib, 2010),</w:t>
      </w:r>
      <w:r w:rsidR="00EE6657">
        <w:rPr>
          <w:bCs/>
        </w:rPr>
        <w:t xml:space="preserve"> </w:t>
      </w:r>
      <w:r w:rsidR="00414220">
        <w:rPr>
          <w:bCs/>
        </w:rPr>
        <w:t xml:space="preserve">of </w:t>
      </w:r>
      <w:r w:rsidR="00EE6657">
        <w:rPr>
          <w:bCs/>
        </w:rPr>
        <w:t xml:space="preserve">which </w:t>
      </w:r>
      <w:proofErr w:type="spellStart"/>
      <w:r w:rsidR="00414220">
        <w:rPr>
          <w:bCs/>
        </w:rPr>
        <w:t>Ros</w:t>
      </w:r>
      <w:r w:rsidR="00ED1F1D">
        <w:rPr>
          <w:bCs/>
        </w:rPr>
        <w:t>zaini</w:t>
      </w:r>
      <w:proofErr w:type="spellEnd"/>
      <w:r w:rsidR="00ED1F1D">
        <w:rPr>
          <w:bCs/>
        </w:rPr>
        <w:t xml:space="preserve"> Haniffa</w:t>
      </w:r>
      <w:r w:rsidR="00414220">
        <w:rPr>
          <w:bCs/>
        </w:rPr>
        <w:t xml:space="preserve"> is the joint editor and Chris</w:t>
      </w:r>
      <w:r w:rsidR="00ED1F1D">
        <w:rPr>
          <w:bCs/>
        </w:rPr>
        <w:t>topher Napier is</w:t>
      </w:r>
      <w:r w:rsidR="00414220">
        <w:rPr>
          <w:bCs/>
        </w:rPr>
        <w:t xml:space="preserve"> on the editorial board</w:t>
      </w:r>
      <w:r w:rsidR="00EE6657">
        <w:rPr>
          <w:bCs/>
        </w:rPr>
        <w:t>, will hopefully provide an additional avenue for the interchange of ideas on alternative organisation</w:t>
      </w:r>
      <w:r w:rsidR="00ED1F1D">
        <w:rPr>
          <w:bCs/>
        </w:rPr>
        <w:t>al approaches</w:t>
      </w:r>
      <w:r w:rsidR="00EE6657">
        <w:rPr>
          <w:bCs/>
        </w:rPr>
        <w:t xml:space="preserve"> for a just and sustainable society.</w:t>
      </w:r>
    </w:p>
    <w:p w:rsidR="00F33087" w:rsidRPr="00E63A76" w:rsidRDefault="00F33087" w:rsidP="003459F3">
      <w:pPr>
        <w:spacing w:line="480" w:lineRule="auto"/>
        <w:rPr>
          <w:bCs/>
        </w:rPr>
      </w:pPr>
    </w:p>
    <w:p w:rsidR="00222349" w:rsidRPr="00222349" w:rsidRDefault="00222349" w:rsidP="003430FF">
      <w:pPr>
        <w:autoSpaceDE w:val="0"/>
        <w:autoSpaceDN w:val="0"/>
        <w:adjustRightInd w:val="0"/>
        <w:spacing w:line="480" w:lineRule="auto"/>
        <w:jc w:val="both"/>
        <w:rPr>
          <w:b/>
          <w:bCs/>
          <w:lang w:val="en-US"/>
        </w:rPr>
      </w:pPr>
      <w:r w:rsidRPr="00222349">
        <w:rPr>
          <w:b/>
          <w:bCs/>
          <w:lang w:val="en-US"/>
        </w:rPr>
        <w:t>References</w:t>
      </w:r>
      <w:r w:rsidR="00225557">
        <w:rPr>
          <w:b/>
          <w:bCs/>
          <w:lang w:val="en-US"/>
        </w:rPr>
        <w:t xml:space="preserve"> to items not included in the Handbook</w:t>
      </w:r>
    </w:p>
    <w:p w:rsidR="00AA7619" w:rsidRPr="00B72C08" w:rsidRDefault="00AA7619" w:rsidP="004C0C98">
      <w:pPr>
        <w:autoSpaceDE w:val="0"/>
        <w:autoSpaceDN w:val="0"/>
        <w:adjustRightInd w:val="0"/>
        <w:spacing w:before="240" w:after="240"/>
        <w:ind w:left="360" w:hanging="360"/>
        <w:jc w:val="both"/>
        <w:rPr>
          <w:i/>
          <w:iCs/>
          <w:lang w:val="en-US"/>
        </w:rPr>
      </w:pPr>
      <w:proofErr w:type="gramStart"/>
      <w:r w:rsidRPr="00B72C08">
        <w:rPr>
          <w:lang w:val="en-US"/>
        </w:rPr>
        <w:t>Baydoun, N. and R. Willett.</w:t>
      </w:r>
      <w:proofErr w:type="gramEnd"/>
      <w:r w:rsidRPr="00B72C08">
        <w:rPr>
          <w:lang w:val="en-US"/>
        </w:rPr>
        <w:t xml:space="preserve"> </w:t>
      </w:r>
      <w:proofErr w:type="gramStart"/>
      <w:r w:rsidRPr="00B72C08">
        <w:rPr>
          <w:lang w:val="en-US"/>
        </w:rPr>
        <w:t>(1994). Islamic Accounting Theory.</w:t>
      </w:r>
      <w:proofErr w:type="gramEnd"/>
      <w:r w:rsidRPr="00B72C08">
        <w:rPr>
          <w:lang w:val="en-US"/>
        </w:rPr>
        <w:t xml:space="preserve"> </w:t>
      </w:r>
      <w:proofErr w:type="gramStart"/>
      <w:r w:rsidRPr="00B72C08">
        <w:rPr>
          <w:i/>
          <w:iCs/>
          <w:lang w:val="en-US"/>
        </w:rPr>
        <w:t>Proceeding of AAANZ Annual Conference</w:t>
      </w:r>
      <w:r w:rsidRPr="00B72C08">
        <w:rPr>
          <w:lang w:val="en-US"/>
        </w:rPr>
        <w:t xml:space="preserve">, </w:t>
      </w:r>
      <w:smartTag w:uri="urn:schemas-microsoft-com:office:smarttags" w:element="place">
        <w:smartTag w:uri="urn:schemas-microsoft-com:office:smarttags" w:element="City">
          <w:r w:rsidRPr="00B72C08">
            <w:rPr>
              <w:lang w:val="en-US"/>
            </w:rPr>
            <w:t>Sydney</w:t>
          </w:r>
        </w:smartTag>
        <w:r w:rsidRPr="00B72C08">
          <w:rPr>
            <w:lang w:val="en-US"/>
          </w:rPr>
          <w:t xml:space="preserve">, </w:t>
        </w:r>
        <w:smartTag w:uri="urn:schemas-microsoft-com:office:smarttags" w:element="country-region">
          <w:r w:rsidRPr="00B72C08">
            <w:rPr>
              <w:lang w:val="en-US"/>
            </w:rPr>
            <w:t>Australia</w:t>
          </w:r>
        </w:smartTag>
      </w:smartTag>
      <w:r w:rsidRPr="00B72C08">
        <w:rPr>
          <w:lang w:val="en-US"/>
        </w:rPr>
        <w:t>.</w:t>
      </w:r>
      <w:proofErr w:type="gramEnd"/>
    </w:p>
    <w:p w:rsidR="00AA7619" w:rsidRPr="00B72C08" w:rsidRDefault="00AA7619" w:rsidP="004C0C98">
      <w:pPr>
        <w:autoSpaceDE w:val="0"/>
        <w:autoSpaceDN w:val="0"/>
        <w:adjustRightInd w:val="0"/>
        <w:spacing w:before="240" w:after="240"/>
        <w:ind w:left="360" w:hanging="360"/>
        <w:jc w:val="both"/>
        <w:rPr>
          <w:lang w:val="en-US"/>
        </w:rPr>
      </w:pPr>
      <w:proofErr w:type="gramStart"/>
      <w:r w:rsidRPr="00B72C08">
        <w:rPr>
          <w:lang w:val="en-US"/>
        </w:rPr>
        <w:t>Gambling, T. and R.A.A. Karim.</w:t>
      </w:r>
      <w:proofErr w:type="gramEnd"/>
      <w:r w:rsidRPr="00B72C08">
        <w:rPr>
          <w:lang w:val="en-US"/>
        </w:rPr>
        <w:t xml:space="preserve"> </w:t>
      </w:r>
      <w:proofErr w:type="gramStart"/>
      <w:r w:rsidRPr="00B72C08">
        <w:rPr>
          <w:lang w:val="en-US"/>
        </w:rPr>
        <w:t xml:space="preserve">(1991). </w:t>
      </w:r>
      <w:r w:rsidRPr="00B72C08">
        <w:rPr>
          <w:i/>
          <w:iCs/>
          <w:lang w:val="en-US"/>
        </w:rPr>
        <w:t>Business and Accounting Ethics in Islam</w:t>
      </w:r>
      <w:r w:rsidRPr="00B72C08">
        <w:rPr>
          <w:lang w:val="en-US"/>
        </w:rPr>
        <w:t>.</w:t>
      </w:r>
      <w:proofErr w:type="gramEnd"/>
      <w:r w:rsidRPr="00B72C08">
        <w:rPr>
          <w:lang w:val="en-US"/>
        </w:rPr>
        <w:t xml:space="preserve"> Mansell, </w:t>
      </w:r>
      <w:smartTag w:uri="urn:schemas-microsoft-com:office:smarttags" w:element="place">
        <w:smartTag w:uri="urn:schemas-microsoft-com:office:smarttags" w:element="City">
          <w:r w:rsidRPr="00B72C08">
            <w:rPr>
              <w:lang w:val="en-US"/>
            </w:rPr>
            <w:t>London</w:t>
          </w:r>
        </w:smartTag>
      </w:smartTag>
      <w:r w:rsidRPr="00B72C08">
        <w:rPr>
          <w:lang w:val="en-US"/>
        </w:rPr>
        <w:t>.</w:t>
      </w:r>
    </w:p>
    <w:p w:rsidR="00AA7619" w:rsidRPr="00B72C08" w:rsidRDefault="00AA7619" w:rsidP="004C0C98">
      <w:pPr>
        <w:autoSpaceDE w:val="0"/>
        <w:autoSpaceDN w:val="0"/>
        <w:adjustRightInd w:val="0"/>
        <w:spacing w:before="240" w:after="240"/>
        <w:jc w:val="both"/>
        <w:rPr>
          <w:highlight w:val="yellow"/>
          <w:lang w:val="en-US"/>
        </w:rPr>
      </w:pPr>
      <w:r w:rsidRPr="00B72C08">
        <w:rPr>
          <w:lang w:val="en-US"/>
        </w:rPr>
        <w:lastRenderedPageBreak/>
        <w:t xml:space="preserve">Gambling, T. (1974), </w:t>
      </w:r>
      <w:r w:rsidRPr="00B72C08">
        <w:rPr>
          <w:i/>
          <w:iCs/>
          <w:lang w:val="en-US"/>
        </w:rPr>
        <w:t>Societal Accounting</w:t>
      </w:r>
      <w:r w:rsidRPr="00B72C08">
        <w:rPr>
          <w:lang w:val="en-US"/>
        </w:rPr>
        <w:t xml:space="preserve">, </w:t>
      </w:r>
      <w:smartTag w:uri="urn:schemas-microsoft-com:office:smarttags" w:element="place">
        <w:smartTag w:uri="urn:schemas-microsoft-com:office:smarttags" w:element="City">
          <w:r w:rsidRPr="00B72C08">
            <w:rPr>
              <w:lang w:val="en-US"/>
            </w:rPr>
            <w:t>London</w:t>
          </w:r>
        </w:smartTag>
      </w:smartTag>
      <w:r w:rsidRPr="00B72C08">
        <w:rPr>
          <w:lang w:val="en-US"/>
        </w:rPr>
        <w:t>: George Allen &amp; Unwin</w:t>
      </w:r>
      <w:r w:rsidR="004C0C98">
        <w:rPr>
          <w:lang w:val="en-US"/>
        </w:rPr>
        <w:t>.</w:t>
      </w:r>
    </w:p>
    <w:p w:rsidR="00AA7619" w:rsidRDefault="00AA7619" w:rsidP="004C0C98">
      <w:pPr>
        <w:autoSpaceDE w:val="0"/>
        <w:autoSpaceDN w:val="0"/>
        <w:adjustRightInd w:val="0"/>
        <w:spacing w:before="240" w:after="240"/>
        <w:ind w:left="360" w:hanging="360"/>
        <w:jc w:val="both"/>
        <w:rPr>
          <w:lang w:val="en-US"/>
        </w:rPr>
      </w:pPr>
      <w:r w:rsidRPr="00B72C08">
        <w:rPr>
          <w:lang w:val="en-US"/>
        </w:rPr>
        <w:t xml:space="preserve">Haniffa, R.M. (2002). Social </w:t>
      </w:r>
      <w:r w:rsidR="004C0C98">
        <w:rPr>
          <w:lang w:val="en-US"/>
        </w:rPr>
        <w:t>R</w:t>
      </w:r>
      <w:r w:rsidRPr="00B72C08">
        <w:rPr>
          <w:lang w:val="en-US"/>
        </w:rPr>
        <w:t xml:space="preserve">esponsibility </w:t>
      </w:r>
      <w:r w:rsidR="004C0C98">
        <w:rPr>
          <w:lang w:val="en-US"/>
        </w:rPr>
        <w:t>D</w:t>
      </w:r>
      <w:r w:rsidRPr="00B72C08">
        <w:rPr>
          <w:lang w:val="en-US"/>
        </w:rPr>
        <w:t xml:space="preserve">isclosure: An Islamic </w:t>
      </w:r>
      <w:r w:rsidR="004C0C98">
        <w:rPr>
          <w:lang w:val="en-US"/>
        </w:rPr>
        <w:t>P</w:t>
      </w:r>
      <w:r w:rsidRPr="00B72C08">
        <w:rPr>
          <w:lang w:val="en-US"/>
        </w:rPr>
        <w:t xml:space="preserve">erspective. </w:t>
      </w:r>
      <w:proofErr w:type="gramStart"/>
      <w:r w:rsidRPr="00B72C08">
        <w:rPr>
          <w:i/>
          <w:iCs/>
          <w:lang w:val="en-US"/>
        </w:rPr>
        <w:t>Indonesian Management and Accounting</w:t>
      </w:r>
      <w:r w:rsidR="004C0C98">
        <w:rPr>
          <w:i/>
          <w:iCs/>
          <w:lang w:val="en-US"/>
        </w:rPr>
        <w:t xml:space="preserve"> </w:t>
      </w:r>
      <w:r w:rsidRPr="00B72C08">
        <w:rPr>
          <w:i/>
          <w:iCs/>
          <w:lang w:val="en-US"/>
        </w:rPr>
        <w:t>Research Journa</w:t>
      </w:r>
      <w:r w:rsidR="004C0C98">
        <w:rPr>
          <w:i/>
          <w:iCs/>
          <w:lang w:val="en-US"/>
        </w:rPr>
        <w:t xml:space="preserve">l, </w:t>
      </w:r>
      <w:r w:rsidR="004C0C98" w:rsidRPr="00ED1F1D">
        <w:rPr>
          <w:b/>
          <w:lang w:val="en-US"/>
        </w:rPr>
        <w:t>1</w:t>
      </w:r>
      <w:r w:rsidR="004C0C98" w:rsidRPr="004C0C98">
        <w:rPr>
          <w:lang w:val="en-US"/>
        </w:rPr>
        <w:t xml:space="preserve"> </w:t>
      </w:r>
      <w:r w:rsidR="00ED1F1D">
        <w:rPr>
          <w:lang w:val="en-US"/>
        </w:rPr>
        <w:t>(</w:t>
      </w:r>
      <w:r w:rsidR="004C0C98" w:rsidRPr="004C0C98">
        <w:rPr>
          <w:lang w:val="en-US"/>
        </w:rPr>
        <w:t>2</w:t>
      </w:r>
      <w:r w:rsidR="00ED1F1D">
        <w:rPr>
          <w:lang w:val="en-US"/>
        </w:rPr>
        <w:t>)</w:t>
      </w:r>
      <w:r w:rsidR="00225557">
        <w:rPr>
          <w:lang w:val="en-US"/>
        </w:rPr>
        <w:t>, 128-46</w:t>
      </w:r>
      <w:r w:rsidRPr="004C0C98">
        <w:rPr>
          <w:lang w:val="en-US"/>
        </w:rPr>
        <w:t>.</w:t>
      </w:r>
      <w:proofErr w:type="gramEnd"/>
    </w:p>
    <w:p w:rsidR="00ED1F1D" w:rsidRPr="00ED1F1D" w:rsidRDefault="00ED1F1D" w:rsidP="004C0C98">
      <w:pPr>
        <w:autoSpaceDE w:val="0"/>
        <w:autoSpaceDN w:val="0"/>
        <w:adjustRightInd w:val="0"/>
        <w:spacing w:before="240" w:after="240"/>
        <w:ind w:left="360" w:hanging="360"/>
        <w:jc w:val="both"/>
        <w:rPr>
          <w:iCs/>
          <w:lang w:val="en-US"/>
        </w:rPr>
      </w:pPr>
      <w:proofErr w:type="gramStart"/>
      <w:r>
        <w:rPr>
          <w:lang w:val="en-US"/>
        </w:rPr>
        <w:t>Haniffa, R. and M. Hudaib.</w:t>
      </w:r>
      <w:proofErr w:type="gramEnd"/>
      <w:r>
        <w:rPr>
          <w:lang w:val="en-US"/>
        </w:rPr>
        <w:t xml:space="preserve">  (2010)</w:t>
      </w:r>
      <w:proofErr w:type="gramStart"/>
      <w:r>
        <w:rPr>
          <w:lang w:val="en-US"/>
        </w:rPr>
        <w:t>.  The</w:t>
      </w:r>
      <w:proofErr w:type="gramEnd"/>
      <w:r>
        <w:rPr>
          <w:lang w:val="en-US"/>
        </w:rPr>
        <w:t xml:space="preserve"> Two Ws of Islamic Accounting Research.  </w:t>
      </w:r>
      <w:r>
        <w:rPr>
          <w:i/>
          <w:lang w:val="en-US"/>
        </w:rPr>
        <w:t>Journal of Islamic Accounting and Business Research</w:t>
      </w:r>
      <w:r>
        <w:rPr>
          <w:lang w:val="en-US"/>
        </w:rPr>
        <w:t xml:space="preserve">, </w:t>
      </w:r>
      <w:r w:rsidRPr="00ED1F1D">
        <w:rPr>
          <w:b/>
          <w:lang w:val="en-US"/>
        </w:rPr>
        <w:t>1</w:t>
      </w:r>
      <w:r>
        <w:rPr>
          <w:lang w:val="en-US"/>
        </w:rPr>
        <w:t xml:space="preserve"> (1), 5-9. </w:t>
      </w:r>
    </w:p>
    <w:p w:rsidR="00225557" w:rsidRDefault="00AA7619" w:rsidP="004C0C98">
      <w:pPr>
        <w:autoSpaceDE w:val="0"/>
        <w:autoSpaceDN w:val="0"/>
        <w:adjustRightInd w:val="0"/>
        <w:spacing w:before="240" w:after="240"/>
        <w:ind w:left="360" w:hanging="360"/>
        <w:jc w:val="both"/>
        <w:rPr>
          <w:lang w:val="en-US"/>
        </w:rPr>
      </w:pPr>
      <w:proofErr w:type="gramStart"/>
      <w:r w:rsidRPr="004C0C98">
        <w:rPr>
          <w:lang w:val="en-US"/>
        </w:rPr>
        <w:t>Kotb</w:t>
      </w:r>
      <w:r w:rsidR="00B72C08" w:rsidRPr="004C0C98">
        <w:rPr>
          <w:lang w:val="en-US"/>
        </w:rPr>
        <w:t>, S.</w:t>
      </w:r>
      <w:r w:rsidRPr="004C0C98">
        <w:rPr>
          <w:lang w:val="en-US"/>
        </w:rPr>
        <w:t xml:space="preserve"> </w:t>
      </w:r>
      <w:r w:rsidR="00B72C08" w:rsidRPr="004C0C98">
        <w:rPr>
          <w:lang w:val="en-US"/>
        </w:rPr>
        <w:t>(</w:t>
      </w:r>
      <w:r w:rsidRPr="004C0C98">
        <w:rPr>
          <w:lang w:val="en-US"/>
        </w:rPr>
        <w:t>1970</w:t>
      </w:r>
      <w:r w:rsidR="00B72C08" w:rsidRPr="004C0C98">
        <w:rPr>
          <w:lang w:val="en-US"/>
        </w:rPr>
        <w:t>)</w:t>
      </w:r>
      <w:r w:rsidR="004C0C98">
        <w:rPr>
          <w:lang w:val="en-US"/>
        </w:rPr>
        <w:t>.</w:t>
      </w:r>
      <w:proofErr w:type="gramEnd"/>
      <w:r w:rsidR="00B72C08" w:rsidRPr="004C0C98">
        <w:rPr>
          <w:lang w:val="en-US"/>
        </w:rPr>
        <w:t xml:space="preserve"> </w:t>
      </w:r>
      <w:r w:rsidR="00B72C08" w:rsidRPr="004C0C98">
        <w:rPr>
          <w:i/>
          <w:iCs/>
          <w:lang w:val="en-US"/>
        </w:rPr>
        <w:t>Social Justice in Islam</w:t>
      </w:r>
      <w:r w:rsidR="00B72C08" w:rsidRPr="004C0C98">
        <w:rPr>
          <w:lang w:val="en-US"/>
        </w:rPr>
        <w:t xml:space="preserve">, Translated from Arabic to English by John B. Hardie, </w:t>
      </w:r>
      <w:smartTag w:uri="urn:schemas-microsoft-com:office:smarttags" w:element="place">
        <w:smartTag w:uri="urn:schemas-microsoft-com:office:smarttags" w:element="State">
          <w:r w:rsidR="00B72C08" w:rsidRPr="004C0C98">
            <w:rPr>
              <w:lang w:val="en-US"/>
            </w:rPr>
            <w:t>New York</w:t>
          </w:r>
        </w:smartTag>
      </w:smartTag>
      <w:r w:rsidR="00B72C08" w:rsidRPr="004C0C98">
        <w:rPr>
          <w:lang w:val="en-US"/>
        </w:rPr>
        <w:t>: Octagon Books.</w:t>
      </w:r>
    </w:p>
    <w:p w:rsidR="00AA7619" w:rsidRPr="004C0C98" w:rsidRDefault="00225557" w:rsidP="004C0C98">
      <w:pPr>
        <w:autoSpaceDE w:val="0"/>
        <w:autoSpaceDN w:val="0"/>
        <w:adjustRightInd w:val="0"/>
        <w:spacing w:before="240" w:after="240"/>
        <w:ind w:left="360" w:hanging="360"/>
        <w:jc w:val="both"/>
        <w:rPr>
          <w:lang w:val="en-US"/>
        </w:rPr>
      </w:pPr>
      <w:r>
        <w:rPr>
          <w:lang w:val="en-US"/>
        </w:rPr>
        <w:t xml:space="preserve">Napier, C. (2009). </w:t>
      </w:r>
      <w:proofErr w:type="gramStart"/>
      <w:r>
        <w:rPr>
          <w:lang w:val="en-US"/>
        </w:rPr>
        <w:t>Defining Islamic Accounting: Current Issues, Past Roots.</w:t>
      </w:r>
      <w:proofErr w:type="gramEnd"/>
      <w:r>
        <w:rPr>
          <w:lang w:val="en-US"/>
        </w:rPr>
        <w:t xml:space="preserve">  </w:t>
      </w:r>
      <w:r>
        <w:rPr>
          <w:i/>
          <w:lang w:val="en-US"/>
        </w:rPr>
        <w:t>Accounting History</w:t>
      </w:r>
      <w:r>
        <w:rPr>
          <w:lang w:val="en-US"/>
        </w:rPr>
        <w:t xml:space="preserve">, </w:t>
      </w:r>
      <w:r>
        <w:rPr>
          <w:b/>
          <w:lang w:val="en-US"/>
        </w:rPr>
        <w:t>14</w:t>
      </w:r>
      <w:r>
        <w:rPr>
          <w:lang w:val="en-US"/>
        </w:rPr>
        <w:t xml:space="preserve"> (1&amp;2), 121-44.</w:t>
      </w:r>
      <w:r w:rsidR="00AA7619" w:rsidRPr="004C0C98">
        <w:rPr>
          <w:lang w:val="en-US"/>
        </w:rPr>
        <w:t xml:space="preserve"> </w:t>
      </w:r>
    </w:p>
    <w:p w:rsidR="00AA7619" w:rsidRPr="004C0C98" w:rsidRDefault="00AA7619" w:rsidP="004C0C98">
      <w:pPr>
        <w:autoSpaceDE w:val="0"/>
        <w:autoSpaceDN w:val="0"/>
        <w:adjustRightInd w:val="0"/>
        <w:spacing w:before="240" w:after="240"/>
        <w:ind w:left="360" w:hanging="360"/>
        <w:jc w:val="both"/>
        <w:rPr>
          <w:lang w:val="en-US"/>
        </w:rPr>
      </w:pPr>
      <w:proofErr w:type="gramStart"/>
      <w:r w:rsidRPr="004C0C98">
        <w:rPr>
          <w:lang w:val="en-US"/>
        </w:rPr>
        <w:t>Simpson, A. and Willing, P.</w:t>
      </w:r>
      <w:proofErr w:type="gramEnd"/>
      <w:r w:rsidRPr="004C0C98">
        <w:rPr>
          <w:lang w:val="en-US"/>
        </w:rPr>
        <w:t xml:space="preserve">  (1996). Accounting and Auditing Issues in Islamic Banking, </w:t>
      </w:r>
      <w:r w:rsidR="00B72C08" w:rsidRPr="004C0C98">
        <w:rPr>
          <w:lang w:val="en-US"/>
        </w:rPr>
        <w:t xml:space="preserve">in </w:t>
      </w:r>
      <w:r w:rsidR="00B72C08" w:rsidRPr="004C0C98">
        <w:rPr>
          <w:i/>
          <w:iCs/>
          <w:lang w:val="en-US"/>
        </w:rPr>
        <w:t>European Perceptions of Islamic Banking</w:t>
      </w:r>
      <w:r w:rsidR="00B72C08" w:rsidRPr="004C0C98">
        <w:rPr>
          <w:lang w:val="en-US"/>
        </w:rPr>
        <w:t>, Institute of Islamic Banking and Insurance, London.</w:t>
      </w:r>
      <w:r w:rsidRPr="004C0C98">
        <w:rPr>
          <w:lang w:val="en-US"/>
        </w:rPr>
        <w:t xml:space="preserve"> </w:t>
      </w:r>
    </w:p>
    <w:p w:rsidR="00842EEA" w:rsidRPr="00B72C08" w:rsidRDefault="00AA7619" w:rsidP="004C0C98">
      <w:pPr>
        <w:autoSpaceDE w:val="0"/>
        <w:autoSpaceDN w:val="0"/>
        <w:adjustRightInd w:val="0"/>
        <w:spacing w:before="240" w:after="240"/>
        <w:ind w:left="360" w:hanging="360"/>
        <w:jc w:val="both"/>
        <w:rPr>
          <w:lang w:val="en-US"/>
        </w:rPr>
      </w:pPr>
      <w:proofErr w:type="gramStart"/>
      <w:r w:rsidRPr="00B72C08">
        <w:rPr>
          <w:lang w:val="en-US"/>
        </w:rPr>
        <w:t>Sulaiman, M. (1997).</w:t>
      </w:r>
      <w:proofErr w:type="gramEnd"/>
      <w:r w:rsidRPr="00B72C08">
        <w:rPr>
          <w:lang w:val="en-US"/>
        </w:rPr>
        <w:t xml:space="preserve"> Testing </w:t>
      </w:r>
      <w:r w:rsidR="004C0C98">
        <w:rPr>
          <w:lang w:val="en-US"/>
        </w:rPr>
        <w:t>a</w:t>
      </w:r>
      <w:r w:rsidRPr="00B72C08">
        <w:rPr>
          <w:lang w:val="en-US"/>
        </w:rPr>
        <w:t xml:space="preserve"> Theory of Islamic Corporate Reporting: The Case of </w:t>
      </w:r>
      <w:smartTag w:uri="urn:schemas-microsoft-com:office:smarttags" w:element="country-region">
        <w:r w:rsidRPr="00B72C08">
          <w:rPr>
            <w:lang w:val="en-US"/>
          </w:rPr>
          <w:t>Malaysia</w:t>
        </w:r>
      </w:smartTag>
      <w:r w:rsidRPr="00B72C08">
        <w:rPr>
          <w:lang w:val="en-US"/>
        </w:rPr>
        <w:t xml:space="preserve">, PhD Thesis, </w:t>
      </w:r>
      <w:smartTag w:uri="urn:schemas-microsoft-com:office:smarttags" w:element="PlaceType">
        <w:r w:rsidRPr="00B72C08">
          <w:rPr>
            <w:lang w:val="en-US"/>
          </w:rPr>
          <w:t>University</w:t>
        </w:r>
      </w:smartTag>
      <w:r w:rsidRPr="00B72C08">
        <w:rPr>
          <w:lang w:val="en-US"/>
        </w:rPr>
        <w:t xml:space="preserve"> of </w:t>
      </w:r>
      <w:smartTag w:uri="urn:schemas-microsoft-com:office:smarttags" w:element="PlaceName">
        <w:r w:rsidRPr="00B72C08">
          <w:rPr>
            <w:lang w:val="en-US"/>
          </w:rPr>
          <w:t>Otago</w:t>
        </w:r>
      </w:smartTag>
      <w:r w:rsidRPr="00B72C08">
        <w:rPr>
          <w:lang w:val="en-US"/>
        </w:rPr>
        <w:t xml:space="preserve">, </w:t>
      </w:r>
      <w:proofErr w:type="gramStart"/>
      <w:smartTag w:uri="urn:schemas-microsoft-com:office:smarttags" w:element="place">
        <w:smartTag w:uri="urn:schemas-microsoft-com:office:smarttags" w:element="City">
          <w:r w:rsidRPr="00B72C08">
            <w:rPr>
              <w:lang w:val="en-US"/>
            </w:rPr>
            <w:t>Dunedin</w:t>
          </w:r>
        </w:smartTag>
        <w:proofErr w:type="gramEnd"/>
        <w:r w:rsidRPr="00B72C08">
          <w:rPr>
            <w:lang w:val="en-US"/>
          </w:rPr>
          <w:t xml:space="preserve">, </w:t>
        </w:r>
        <w:smartTag w:uri="urn:schemas-microsoft-com:office:smarttags" w:element="country-region">
          <w:r w:rsidRPr="00B72C08">
            <w:rPr>
              <w:lang w:val="en-US"/>
            </w:rPr>
            <w:t>New Zealand</w:t>
          </w:r>
        </w:smartTag>
      </w:smartTag>
      <w:r w:rsidRPr="00B72C08">
        <w:rPr>
          <w:lang w:val="en-US"/>
        </w:rPr>
        <w:t>.</w:t>
      </w:r>
    </w:p>
    <w:p w:rsidR="001D5414" w:rsidRDefault="001D5414" w:rsidP="00F33087"/>
    <w:sectPr w:rsidR="001D5414">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rtm484" w:date="2011-06-02T14:24:00Z" w:initials="cjn">
    <w:p w:rsidR="00276B9D" w:rsidRPr="00ED1F1D" w:rsidRDefault="00276B9D">
      <w:pPr>
        <w:pStyle w:val="CommentText"/>
      </w:pPr>
      <w:r>
        <w:rPr>
          <w:rStyle w:val="CommentReference"/>
        </w:rPr>
        <w:annotationRef/>
      </w:r>
      <w:r>
        <w:t xml:space="preserve">It’s definitely 2002 – see </w:t>
      </w:r>
      <w:r w:rsidRPr="00ED1F1D">
        <w:t>http://www.iiibf.org/journal.html</w:t>
      </w:r>
    </w:p>
  </w:comment>
  <w:comment w:id="0" w:author="haniffa" w:date="2011-06-02T03:58:00Z" w:initials="r">
    <w:p w:rsidR="00276B9D" w:rsidRDefault="00276B9D">
      <w:pPr>
        <w:pStyle w:val="CommentText"/>
      </w:pPr>
      <w:r>
        <w:rPr>
          <w:rStyle w:val="CommentReference"/>
        </w:rPr>
        <w:annotationRef/>
      </w:r>
      <w:r>
        <w:t>Not sure of year, is it 2001 or 2002? In the content page it is 2002. If so, need to change.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9D" w:rsidRDefault="00276B9D">
      <w:r>
        <w:separator/>
      </w:r>
    </w:p>
  </w:endnote>
  <w:endnote w:type="continuationSeparator" w:id="0">
    <w:p w:rsidR="00276B9D" w:rsidRDefault="00276B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altName w:val="Calisto MT"/>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9D" w:rsidRDefault="00276B9D">
      <w:r>
        <w:separator/>
      </w:r>
    </w:p>
  </w:footnote>
  <w:footnote w:type="continuationSeparator" w:id="0">
    <w:p w:rsidR="00276B9D" w:rsidRDefault="00276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B7138"/>
    <w:rsid w:val="00001598"/>
    <w:rsid w:val="00030F60"/>
    <w:rsid w:val="00037B91"/>
    <w:rsid w:val="000408D7"/>
    <w:rsid w:val="00057BA5"/>
    <w:rsid w:val="000775EB"/>
    <w:rsid w:val="00082882"/>
    <w:rsid w:val="000D2A02"/>
    <w:rsid w:val="000F1E70"/>
    <w:rsid w:val="000F5A97"/>
    <w:rsid w:val="000F627A"/>
    <w:rsid w:val="00103340"/>
    <w:rsid w:val="001137A1"/>
    <w:rsid w:val="00120DDB"/>
    <w:rsid w:val="00123356"/>
    <w:rsid w:val="00143E3C"/>
    <w:rsid w:val="001459DF"/>
    <w:rsid w:val="001551AB"/>
    <w:rsid w:val="00174DED"/>
    <w:rsid w:val="00180ED2"/>
    <w:rsid w:val="00193C0A"/>
    <w:rsid w:val="00194F7C"/>
    <w:rsid w:val="001A27EC"/>
    <w:rsid w:val="001B3023"/>
    <w:rsid w:val="001B7B3C"/>
    <w:rsid w:val="001C7575"/>
    <w:rsid w:val="001D5414"/>
    <w:rsid w:val="00222349"/>
    <w:rsid w:val="00225557"/>
    <w:rsid w:val="00230212"/>
    <w:rsid w:val="00236CC7"/>
    <w:rsid w:val="0024323C"/>
    <w:rsid w:val="00271DD5"/>
    <w:rsid w:val="0027208F"/>
    <w:rsid w:val="00273040"/>
    <w:rsid w:val="0027364A"/>
    <w:rsid w:val="00276B9D"/>
    <w:rsid w:val="00283A91"/>
    <w:rsid w:val="00283AD7"/>
    <w:rsid w:val="002A2E12"/>
    <w:rsid w:val="002A33DE"/>
    <w:rsid w:val="002B2974"/>
    <w:rsid w:val="002D534D"/>
    <w:rsid w:val="002F21AE"/>
    <w:rsid w:val="002F3D3F"/>
    <w:rsid w:val="00303052"/>
    <w:rsid w:val="00320B4D"/>
    <w:rsid w:val="00337D9D"/>
    <w:rsid w:val="003410EB"/>
    <w:rsid w:val="003430FF"/>
    <w:rsid w:val="003459F3"/>
    <w:rsid w:val="00351C24"/>
    <w:rsid w:val="00364E3E"/>
    <w:rsid w:val="00395C86"/>
    <w:rsid w:val="003A3379"/>
    <w:rsid w:val="003C05FB"/>
    <w:rsid w:val="003C5885"/>
    <w:rsid w:val="003D6D44"/>
    <w:rsid w:val="003E5A67"/>
    <w:rsid w:val="003E6DBE"/>
    <w:rsid w:val="003F6F1D"/>
    <w:rsid w:val="003F7C55"/>
    <w:rsid w:val="00414220"/>
    <w:rsid w:val="00414721"/>
    <w:rsid w:val="0041598A"/>
    <w:rsid w:val="004179EC"/>
    <w:rsid w:val="00427E7C"/>
    <w:rsid w:val="00437BBD"/>
    <w:rsid w:val="004679FA"/>
    <w:rsid w:val="004C0C98"/>
    <w:rsid w:val="004C5660"/>
    <w:rsid w:val="004D1C1F"/>
    <w:rsid w:val="004D2A7F"/>
    <w:rsid w:val="004D7F3E"/>
    <w:rsid w:val="004F6853"/>
    <w:rsid w:val="00507836"/>
    <w:rsid w:val="0053523F"/>
    <w:rsid w:val="00535557"/>
    <w:rsid w:val="005748A8"/>
    <w:rsid w:val="0058660E"/>
    <w:rsid w:val="005B079F"/>
    <w:rsid w:val="005B6CBE"/>
    <w:rsid w:val="005F282B"/>
    <w:rsid w:val="005F3717"/>
    <w:rsid w:val="005F5365"/>
    <w:rsid w:val="005F6711"/>
    <w:rsid w:val="006071B8"/>
    <w:rsid w:val="006239C4"/>
    <w:rsid w:val="00633D50"/>
    <w:rsid w:val="0063778F"/>
    <w:rsid w:val="00642411"/>
    <w:rsid w:val="00642ABE"/>
    <w:rsid w:val="00650B46"/>
    <w:rsid w:val="006535E9"/>
    <w:rsid w:val="00653EF3"/>
    <w:rsid w:val="00662B93"/>
    <w:rsid w:val="00671A63"/>
    <w:rsid w:val="00682887"/>
    <w:rsid w:val="0068394E"/>
    <w:rsid w:val="006B123E"/>
    <w:rsid w:val="006B1DF5"/>
    <w:rsid w:val="006B49F5"/>
    <w:rsid w:val="006B7138"/>
    <w:rsid w:val="006C53A5"/>
    <w:rsid w:val="006D7122"/>
    <w:rsid w:val="006D7D83"/>
    <w:rsid w:val="006F13EE"/>
    <w:rsid w:val="006F2D07"/>
    <w:rsid w:val="0070393B"/>
    <w:rsid w:val="007042D2"/>
    <w:rsid w:val="00707F7B"/>
    <w:rsid w:val="0071304C"/>
    <w:rsid w:val="00716F46"/>
    <w:rsid w:val="00725ACC"/>
    <w:rsid w:val="00725BB3"/>
    <w:rsid w:val="00742239"/>
    <w:rsid w:val="007454F1"/>
    <w:rsid w:val="00745EDD"/>
    <w:rsid w:val="007461B1"/>
    <w:rsid w:val="00746543"/>
    <w:rsid w:val="00767765"/>
    <w:rsid w:val="0077652E"/>
    <w:rsid w:val="0078589F"/>
    <w:rsid w:val="0079221C"/>
    <w:rsid w:val="007A1758"/>
    <w:rsid w:val="007C4EAA"/>
    <w:rsid w:val="007D38B4"/>
    <w:rsid w:val="007D6FA9"/>
    <w:rsid w:val="007D74ED"/>
    <w:rsid w:val="007E450F"/>
    <w:rsid w:val="007F0525"/>
    <w:rsid w:val="007F098A"/>
    <w:rsid w:val="00804F55"/>
    <w:rsid w:val="0080675C"/>
    <w:rsid w:val="00810D05"/>
    <w:rsid w:val="0083285D"/>
    <w:rsid w:val="00842E2B"/>
    <w:rsid w:val="00842EEA"/>
    <w:rsid w:val="00844513"/>
    <w:rsid w:val="00844C79"/>
    <w:rsid w:val="00854EED"/>
    <w:rsid w:val="008714EB"/>
    <w:rsid w:val="00873334"/>
    <w:rsid w:val="0087427B"/>
    <w:rsid w:val="00885439"/>
    <w:rsid w:val="00896F09"/>
    <w:rsid w:val="008C0419"/>
    <w:rsid w:val="008C5F78"/>
    <w:rsid w:val="008F2F19"/>
    <w:rsid w:val="008F59ED"/>
    <w:rsid w:val="00904AA3"/>
    <w:rsid w:val="00906392"/>
    <w:rsid w:val="00947FC5"/>
    <w:rsid w:val="00951AAC"/>
    <w:rsid w:val="009538D7"/>
    <w:rsid w:val="00987905"/>
    <w:rsid w:val="009B1501"/>
    <w:rsid w:val="009C087A"/>
    <w:rsid w:val="009C3324"/>
    <w:rsid w:val="009D0C06"/>
    <w:rsid w:val="009E2D02"/>
    <w:rsid w:val="009E3D8B"/>
    <w:rsid w:val="009F66A8"/>
    <w:rsid w:val="00A06877"/>
    <w:rsid w:val="00A470F2"/>
    <w:rsid w:val="00A54BD8"/>
    <w:rsid w:val="00A646DA"/>
    <w:rsid w:val="00A64E4A"/>
    <w:rsid w:val="00A66434"/>
    <w:rsid w:val="00A7221F"/>
    <w:rsid w:val="00A9461A"/>
    <w:rsid w:val="00AA7619"/>
    <w:rsid w:val="00B211C8"/>
    <w:rsid w:val="00B33886"/>
    <w:rsid w:val="00B3543F"/>
    <w:rsid w:val="00B60A95"/>
    <w:rsid w:val="00B6109B"/>
    <w:rsid w:val="00B63997"/>
    <w:rsid w:val="00B72C08"/>
    <w:rsid w:val="00B7347F"/>
    <w:rsid w:val="00B86426"/>
    <w:rsid w:val="00BB093C"/>
    <w:rsid w:val="00BC6BCB"/>
    <w:rsid w:val="00BE1E4A"/>
    <w:rsid w:val="00C05C67"/>
    <w:rsid w:val="00C07CB8"/>
    <w:rsid w:val="00C208BA"/>
    <w:rsid w:val="00C52920"/>
    <w:rsid w:val="00C562F7"/>
    <w:rsid w:val="00C56D11"/>
    <w:rsid w:val="00C62BBE"/>
    <w:rsid w:val="00CA2C09"/>
    <w:rsid w:val="00CB57B3"/>
    <w:rsid w:val="00CC5A65"/>
    <w:rsid w:val="00CC5B4F"/>
    <w:rsid w:val="00CD3A76"/>
    <w:rsid w:val="00CD3B5B"/>
    <w:rsid w:val="00CF6C79"/>
    <w:rsid w:val="00CF6FC2"/>
    <w:rsid w:val="00D03ED6"/>
    <w:rsid w:val="00D041D3"/>
    <w:rsid w:val="00D15211"/>
    <w:rsid w:val="00D156C8"/>
    <w:rsid w:val="00D23F07"/>
    <w:rsid w:val="00D41AD7"/>
    <w:rsid w:val="00D431DF"/>
    <w:rsid w:val="00D44B28"/>
    <w:rsid w:val="00D64A5F"/>
    <w:rsid w:val="00D90883"/>
    <w:rsid w:val="00DA2578"/>
    <w:rsid w:val="00DC5ADC"/>
    <w:rsid w:val="00DE38DA"/>
    <w:rsid w:val="00DF09DC"/>
    <w:rsid w:val="00DF0AFF"/>
    <w:rsid w:val="00E07D8B"/>
    <w:rsid w:val="00E12BB8"/>
    <w:rsid w:val="00E17541"/>
    <w:rsid w:val="00E24336"/>
    <w:rsid w:val="00E44B51"/>
    <w:rsid w:val="00E63A76"/>
    <w:rsid w:val="00E739C8"/>
    <w:rsid w:val="00E8147D"/>
    <w:rsid w:val="00E83914"/>
    <w:rsid w:val="00EA1C8B"/>
    <w:rsid w:val="00EB09B3"/>
    <w:rsid w:val="00ED1F1D"/>
    <w:rsid w:val="00ED5417"/>
    <w:rsid w:val="00EE6657"/>
    <w:rsid w:val="00EE6BAA"/>
    <w:rsid w:val="00EF14AA"/>
    <w:rsid w:val="00EF726E"/>
    <w:rsid w:val="00F039D2"/>
    <w:rsid w:val="00F20EE5"/>
    <w:rsid w:val="00F23486"/>
    <w:rsid w:val="00F27F34"/>
    <w:rsid w:val="00F33087"/>
    <w:rsid w:val="00F64BBA"/>
    <w:rsid w:val="00F70168"/>
    <w:rsid w:val="00F72613"/>
    <w:rsid w:val="00F7374A"/>
    <w:rsid w:val="00F8797A"/>
    <w:rsid w:val="00F915A1"/>
    <w:rsid w:val="00F91C0D"/>
    <w:rsid w:val="00F94DD3"/>
    <w:rsid w:val="00FB2827"/>
    <w:rsid w:val="00FD2C4E"/>
    <w:rsid w:val="00FE648C"/>
    <w:rsid w:val="00FF00E0"/>
    <w:rsid w:val="00FF6550"/>
    <w:rsid w:val="00FF7D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BE1E4A"/>
    <w:rPr>
      <w:sz w:val="16"/>
      <w:szCs w:val="16"/>
    </w:rPr>
  </w:style>
  <w:style w:type="paragraph" w:styleId="CommentText">
    <w:name w:val="annotation text"/>
    <w:basedOn w:val="Normal"/>
    <w:semiHidden/>
    <w:rsid w:val="00BE1E4A"/>
    <w:rPr>
      <w:sz w:val="20"/>
      <w:szCs w:val="20"/>
    </w:rPr>
  </w:style>
  <w:style w:type="paragraph" w:styleId="CommentSubject">
    <w:name w:val="annotation subject"/>
    <w:basedOn w:val="CommentText"/>
    <w:next w:val="CommentText"/>
    <w:semiHidden/>
    <w:rsid w:val="00BE1E4A"/>
    <w:rPr>
      <w:b/>
      <w:bCs/>
    </w:rPr>
  </w:style>
  <w:style w:type="paragraph" w:styleId="BalloonText">
    <w:name w:val="Balloon Text"/>
    <w:basedOn w:val="Normal"/>
    <w:semiHidden/>
    <w:rsid w:val="00BE1E4A"/>
    <w:rPr>
      <w:rFonts w:ascii="Tahoma" w:hAnsi="Tahoma" w:cs="Tahoma"/>
      <w:sz w:val="16"/>
      <w:szCs w:val="16"/>
    </w:rPr>
  </w:style>
  <w:style w:type="paragraph" w:styleId="EndnoteText">
    <w:name w:val="endnote text"/>
    <w:basedOn w:val="Normal"/>
    <w:semiHidden/>
    <w:rsid w:val="003459F3"/>
    <w:rPr>
      <w:sz w:val="20"/>
      <w:szCs w:val="20"/>
    </w:rPr>
  </w:style>
  <w:style w:type="character" w:styleId="EndnoteReference">
    <w:name w:val="endnote reference"/>
    <w:basedOn w:val="DefaultParagraphFont"/>
    <w:semiHidden/>
    <w:rsid w:val="003459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Islamic Perspective of Accounting: An Introduction and Overview</vt:lpstr>
    </vt:vector>
  </TitlesOfParts>
  <Company>Bradford Uni</Company>
  <LinksUpToDate>false</LinksUpToDate>
  <CharactersWithSpaces>26270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Perspective of Accounting: An Introduction and Overview</dc:title>
  <dc:subject/>
  <dc:creator>Ros Haniffa</dc:creator>
  <cp:keywords/>
  <dc:description/>
  <cp:lastModifiedBy>Christopher Napier</cp:lastModifiedBy>
  <cp:revision>2</cp:revision>
  <cp:lastPrinted>2011-06-02T13:47:00Z</cp:lastPrinted>
  <dcterms:created xsi:type="dcterms:W3CDTF">2012-10-08T09:34:00Z</dcterms:created>
  <dcterms:modified xsi:type="dcterms:W3CDTF">2012-10-08T09:34:00Z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2121714576</vt:i4>
  </property>
  <property fmtid="{D5CDD505-2E9C-101B-9397-08002B2CF9AE}" pid="3" name="_EmailSubject">
    <vt:lpwstr>Handbook of Islamic Accounting</vt:lpwstr>
  </property>
  <property fmtid="{D5CDD505-2E9C-101B-9397-08002B2CF9AE}" pid="4" name="_AuthorEmail">
    <vt:lpwstr>Christopher.Napier@rhul.ac.uk</vt:lpwstr>
  </property>
  <property fmtid="{D5CDD505-2E9C-101B-9397-08002B2CF9AE}" pid="5" name="_AuthorEmailDisplayName">
    <vt:lpwstr>Napier Christopher</vt:lpwstr>
  </property>
  <property fmtid="{D5CDD505-2E9C-101B-9397-08002B2CF9AE}" pid="6" name="_ReviewingToolsShownOnce">
    <vt:lpwstr/>
  </property>
</Properties>
</file>